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principal"/>
        <w:jc w:val="left"/>
        <w:rPr>
          <w:rFonts w:ascii="Arial" w:hAnsi="Arial" w:cs="Arial"/>
          <w:color w:val="000000"/>
          <w:sz w:val="22"/>
          <w:szCs w:val="22"/>
          <w:u w:val="none"/>
        </w:rPr>
      </w:pPr>
      <w:r>
        <w:rPr>
          <w:rFonts w:ascii="Arial" w:hAnsi="Arial" w:cs="Arial"/>
          <w:noProof/>
          <w:color w:val="000000"/>
          <w:sz w:val="22"/>
          <w:szCs w:val="22"/>
          <w:u w:val="none"/>
        </w:rPr>
        <w:drawing>
          <wp:inline distT="0" distB="0" distL="0" distR="0">
            <wp:extent cx="1274445" cy="1115695"/>
            <wp:effectExtent l="0" t="0" r="1905"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4445" cy="1115695"/>
                    </a:xfrm>
                    <a:prstGeom prst="rect">
                      <a:avLst/>
                    </a:prstGeom>
                    <a:noFill/>
                  </pic:spPr>
                </pic:pic>
              </a:graphicData>
            </a:graphic>
          </wp:inline>
        </w:drawing>
      </w:r>
    </w:p>
    <w:p>
      <w:pPr>
        <w:tabs>
          <w:tab w:val="left" w:pos="851"/>
        </w:tabs>
        <w:spacing w:before="60" w:after="60"/>
        <w:jc w:val="right"/>
        <w:rPr>
          <w:rFonts w:ascii="Arial" w:hAnsi="Arial" w:cs="Arial"/>
          <w:sz w:val="22"/>
          <w:szCs w:val="22"/>
        </w:rPr>
      </w:pPr>
      <w:r>
        <w:rPr>
          <w:rFonts w:ascii="Arial" w:hAnsi="Arial" w:cs="Arial"/>
          <w:sz w:val="22"/>
          <w:szCs w:val="22"/>
        </w:rPr>
        <w:t>Secrétariat</w:t>
      </w:r>
    </w:p>
    <w:p>
      <w:pPr>
        <w:tabs>
          <w:tab w:val="left" w:pos="851"/>
        </w:tabs>
        <w:spacing w:before="60" w:after="60"/>
        <w:jc w:val="right"/>
        <w:rPr>
          <w:rFonts w:ascii="Arial" w:hAnsi="Arial" w:cs="Arial"/>
          <w:sz w:val="22"/>
          <w:szCs w:val="22"/>
        </w:rPr>
      </w:pPr>
      <w:r>
        <w:rPr>
          <w:rFonts w:ascii="Arial" w:hAnsi="Arial" w:cs="Arial"/>
          <w:sz w:val="22"/>
          <w:szCs w:val="22"/>
        </w:rPr>
        <w:t>Général</w:t>
      </w:r>
    </w:p>
    <w:p>
      <w:pPr>
        <w:pStyle w:val="Titreprincipal"/>
        <w:jc w:val="right"/>
        <w:rPr>
          <w:rFonts w:ascii="Arial" w:hAnsi="Arial" w:cs="Arial"/>
          <w:color w:val="000000"/>
          <w:sz w:val="22"/>
          <w:szCs w:val="22"/>
          <w:u w:val="none"/>
        </w:rPr>
      </w:pPr>
    </w:p>
    <w:p>
      <w:pPr>
        <w:pStyle w:val="Titreprincipal"/>
        <w:jc w:val="left"/>
        <w:rPr>
          <w:rFonts w:ascii="Arial" w:hAnsi="Arial" w:cs="Arial"/>
          <w:color w:val="000000"/>
          <w:sz w:val="22"/>
          <w:szCs w:val="22"/>
          <w:u w:val="none"/>
        </w:rPr>
      </w:pPr>
    </w:p>
    <w:p>
      <w:pPr>
        <w:pStyle w:val="Normal1"/>
        <w:spacing w:after="0"/>
        <w:rPr>
          <w:b/>
        </w:rPr>
      </w:pPr>
      <w:r>
        <w:rPr>
          <w:b/>
        </w:rPr>
        <w:t>SERVICE DES RESSOURCES HUMAINES (SRH)</w:t>
      </w:r>
    </w:p>
    <w:p>
      <w:pPr>
        <w:pStyle w:val="Normal1"/>
        <w:spacing w:after="0"/>
      </w:pPr>
      <w:r>
        <w:rPr>
          <w:b/>
        </w:rPr>
        <w:t>Sous-Direction des Politiques Sociales et des Conditions de Travail (SRH3)</w:t>
      </w:r>
    </w:p>
    <w:p>
      <w:pPr>
        <w:spacing w:before="120"/>
        <w:rPr>
          <w:rFonts w:eastAsia="Times New Roman" w:cs="Times New Roman"/>
          <w:b/>
          <w:sz w:val="24"/>
          <w:lang w:bidi="ar-SA"/>
        </w:rPr>
      </w:pPr>
      <w:r>
        <w:rPr>
          <w:rFonts w:eastAsia="Times New Roman" w:cs="Times New Roman"/>
          <w:b/>
          <w:sz w:val="24"/>
          <w:lang w:bidi="ar-SA"/>
        </w:rPr>
        <w:t>Bureau des Ressources Internes (SRH3C)</w:t>
      </w:r>
    </w:p>
    <w:p>
      <w:pPr>
        <w:spacing w:before="120"/>
        <w:rPr>
          <w:rFonts w:eastAsia="Times New Roman" w:cs="Times New Roman"/>
          <w:b/>
          <w:sz w:val="24"/>
          <w:lang w:bidi="ar-SA"/>
        </w:rPr>
      </w:pPr>
      <w:r>
        <w:rPr>
          <w:rFonts w:eastAsia="Times New Roman" w:cs="Times New Roman"/>
          <w:b/>
          <w:sz w:val="24"/>
          <w:lang w:bidi="ar-SA"/>
        </w:rPr>
        <w:t>Secteur Cadre de Vie Professionnel.</w:t>
      </w:r>
    </w:p>
    <w:p>
      <w:pPr>
        <w:spacing w:before="120"/>
        <w:rPr>
          <w:rFonts w:eastAsia="Times New Roman" w:cs="Times New Roman"/>
          <w:b/>
          <w:sz w:val="24"/>
          <w:lang w:bidi="ar-SA"/>
        </w:rPr>
      </w:pPr>
      <w:r>
        <w:rPr>
          <w:rFonts w:eastAsia="Times New Roman" w:cs="Times New Roman"/>
          <w:b/>
          <w:sz w:val="24"/>
          <w:lang w:bidi="ar-SA"/>
        </w:rPr>
        <w:t>5 Place des vins de France – 75012 Paris</w:t>
      </w:r>
    </w:p>
    <w:p>
      <w:pPr>
        <w:pStyle w:val="Normal1"/>
        <w:spacing w:after="0"/>
        <w:rPr>
          <w:color w:val="000000"/>
          <w:spacing w:val="80"/>
        </w:rPr>
      </w:pPr>
    </w:p>
    <w:p>
      <w:pPr>
        <w:pStyle w:val="Normal1"/>
        <w:spacing w:after="0"/>
        <w:jc w:val="center"/>
        <w:rPr>
          <w:color w:val="000000"/>
          <w:spacing w:val="80"/>
        </w:rPr>
      </w:pPr>
    </w:p>
    <w:p>
      <w:pPr>
        <w:pStyle w:val="Normal1"/>
        <w:spacing w:after="0"/>
        <w:jc w:val="center"/>
        <w:rPr>
          <w:color w:val="000000"/>
          <w:spacing w:val="80"/>
        </w:rPr>
      </w:pPr>
    </w:p>
    <w:tbl>
      <w:tblPr>
        <w:tblW w:w="9615" w:type="dxa"/>
        <w:tblInd w:w="41" w:type="dxa"/>
        <w:tblBorders>
          <w:top w:val="single" w:sz="4" w:space="0" w:color="808080"/>
          <w:left w:val="single" w:sz="4" w:space="0" w:color="808080"/>
          <w:bottom w:val="single" w:sz="4" w:space="0" w:color="auto"/>
          <w:right w:val="single" w:sz="4" w:space="0" w:color="808080"/>
        </w:tblBorders>
        <w:shd w:val="clear" w:color="auto" w:fill="F2F2F2" w:themeFill="background1" w:themeFillShade="F2"/>
        <w:tblCellMar>
          <w:left w:w="25" w:type="dxa"/>
          <w:right w:w="70" w:type="dxa"/>
        </w:tblCellMar>
        <w:tblLook w:val="04A0" w:firstRow="1" w:lastRow="0" w:firstColumn="1" w:lastColumn="0" w:noHBand="0" w:noVBand="1"/>
      </w:tblPr>
      <w:tblGrid>
        <w:gridCol w:w="9615"/>
      </w:tblGrid>
      <w:tr>
        <w:tc>
          <w:tcPr>
            <w:tcW w:w="9615" w:type="dxa"/>
            <w:shd w:val="clear" w:color="auto" w:fill="F2F2F2" w:themeFill="background1" w:themeFillShade="F2"/>
            <w:tcMar>
              <w:left w:w="25" w:type="dxa"/>
            </w:tcMar>
          </w:tcPr>
          <w:p>
            <w:pPr>
              <w:pStyle w:val="Normal1"/>
              <w:spacing w:before="0" w:after="0" w:line="360" w:lineRule="auto"/>
              <w:jc w:val="center"/>
              <w:rPr>
                <w:b/>
              </w:rPr>
            </w:pPr>
          </w:p>
          <w:p>
            <w:pPr>
              <w:spacing w:before="40" w:after="40"/>
              <w:ind w:right="113"/>
              <w:jc w:val="center"/>
              <w:rPr>
                <w:rFonts w:eastAsia="Times New Roman" w:cs="Times New Roman"/>
                <w:b/>
                <w:color w:val="000000"/>
                <w:spacing w:val="4"/>
                <w:sz w:val="24"/>
                <w:lang w:bidi="ar-SA"/>
              </w:rPr>
            </w:pPr>
            <w:r>
              <w:rPr>
                <w:rFonts w:eastAsia="Times New Roman" w:cs="Times New Roman"/>
                <w:b/>
                <w:color w:val="000000"/>
                <w:spacing w:val="4"/>
                <w:sz w:val="24"/>
                <w:lang w:bidi="ar-SA"/>
              </w:rPr>
              <w:t>MARCHÉ RELATIF à l’achat de matériels de restauration collective</w:t>
            </w:r>
          </w:p>
          <w:p>
            <w:pPr>
              <w:pStyle w:val="Normal1"/>
              <w:spacing w:before="40" w:after="40"/>
              <w:ind w:left="113" w:right="113"/>
              <w:jc w:val="center"/>
              <w:rPr>
                <w:b/>
                <w:color w:val="000000"/>
                <w:spacing w:val="4"/>
              </w:rPr>
            </w:pPr>
          </w:p>
          <w:p>
            <w:pPr>
              <w:pStyle w:val="Normal1"/>
              <w:spacing w:before="40" w:after="40"/>
              <w:ind w:left="113" w:right="113"/>
              <w:jc w:val="center"/>
              <w:rPr>
                <w:b/>
                <w:color w:val="000000"/>
                <w:spacing w:val="4"/>
              </w:rPr>
            </w:pPr>
            <w:proofErr w:type="gramStart"/>
            <w:r>
              <w:rPr>
                <w:b/>
                <w:color w:val="000000"/>
                <w:spacing w:val="4"/>
              </w:rPr>
              <w:t>pour</w:t>
            </w:r>
            <w:proofErr w:type="gramEnd"/>
            <w:r>
              <w:rPr>
                <w:b/>
                <w:color w:val="000000"/>
                <w:spacing w:val="4"/>
              </w:rPr>
              <w:t xml:space="preserve"> le restaurant administratif de l’ASFR VINCENNES</w:t>
            </w:r>
          </w:p>
          <w:p>
            <w:pPr>
              <w:pStyle w:val="Normal1"/>
              <w:spacing w:before="0" w:after="0" w:line="360" w:lineRule="auto"/>
              <w:ind w:right="113"/>
              <w:rPr>
                <w:b/>
                <w:bCs/>
                <w:color w:val="000000"/>
                <w:spacing w:val="4"/>
              </w:rPr>
            </w:pPr>
          </w:p>
          <w:p>
            <w:pPr>
              <w:pStyle w:val="Normal1"/>
              <w:spacing w:before="0" w:after="0" w:line="360" w:lineRule="auto"/>
              <w:jc w:val="center"/>
              <w:rPr>
                <w:b/>
                <w:color w:val="000000"/>
                <w:spacing w:val="4"/>
                <w:sz w:val="32"/>
                <w:szCs w:val="32"/>
              </w:rPr>
            </w:pPr>
            <w:r>
              <w:rPr>
                <w:b/>
                <w:bCs/>
                <w:color w:val="000000"/>
                <w:spacing w:val="4"/>
              </w:rPr>
              <w:t>CAHIER DES CLAUSES TECHNIQUES PARTICULI</w:t>
            </w:r>
            <w:r>
              <w:rPr>
                <w:b/>
                <w:color w:val="000000"/>
                <w:spacing w:val="4"/>
              </w:rPr>
              <w:t>È</w:t>
            </w:r>
            <w:r>
              <w:rPr>
                <w:b/>
                <w:bCs/>
                <w:color w:val="000000"/>
                <w:spacing w:val="4"/>
              </w:rPr>
              <w:t xml:space="preserve">RES </w:t>
            </w:r>
            <w:r>
              <w:rPr>
                <w:b/>
                <w:color w:val="000000"/>
                <w:spacing w:val="4"/>
                <w:sz w:val="32"/>
                <w:szCs w:val="32"/>
              </w:rPr>
              <w:t>(CCTP)</w:t>
            </w:r>
          </w:p>
          <w:p>
            <w:pPr>
              <w:pStyle w:val="Normal1"/>
              <w:spacing w:before="0" w:after="0" w:line="360" w:lineRule="auto"/>
              <w:jc w:val="center"/>
              <w:rPr>
                <w:b/>
                <w:color w:val="000000"/>
                <w:spacing w:val="4"/>
              </w:rPr>
            </w:pPr>
          </w:p>
        </w:tc>
      </w:tr>
    </w:tbl>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right"/>
      </w:pPr>
      <w:r>
        <w:rPr>
          <w:color w:val="000000"/>
        </w:rPr>
        <w:t xml:space="preserve">                                     Le présent CCTP comporte 8 pages et 1 annexe</w:t>
      </w:r>
    </w:p>
    <w:p>
      <w:pPr>
        <w:pStyle w:val="Normal1"/>
        <w:jc w:val="center"/>
        <w:rPr>
          <w:b/>
          <w:bCs/>
          <w:color w:val="000000"/>
        </w:rPr>
      </w:pPr>
    </w:p>
    <w:p>
      <w:pPr>
        <w:pStyle w:val="Normal1"/>
        <w:jc w:val="center"/>
        <w:rPr>
          <w:b/>
          <w:bCs/>
          <w:color w:val="000000"/>
        </w:rPr>
      </w:pPr>
    </w:p>
    <w:p>
      <w:pPr>
        <w:pStyle w:val="Normal1"/>
        <w:jc w:val="center"/>
        <w:rPr>
          <w:b/>
          <w:bCs/>
          <w:color w:val="000000"/>
          <w:sz w:val="36"/>
          <w:szCs w:val="36"/>
        </w:rPr>
      </w:pPr>
      <w:r>
        <w:rPr>
          <w:b/>
          <w:bCs/>
          <w:color w:val="000000"/>
          <w:sz w:val="36"/>
          <w:szCs w:val="36"/>
        </w:rPr>
        <w:t>TABLE DES MATIÈRES</w:t>
      </w:r>
    </w:p>
    <w:p>
      <w:pPr>
        <w:pStyle w:val="Tabledesmatiresniveau1"/>
        <w:rPr>
          <w:szCs w:val="24"/>
        </w:rPr>
      </w:pPr>
    </w:p>
    <w:p>
      <w:pPr>
        <w:pStyle w:val="Normal1"/>
      </w:pPr>
    </w:p>
    <w:p>
      <w:pPr>
        <w:pStyle w:val="TM1"/>
        <w:tabs>
          <w:tab w:val="right" w:leader="dot" w:pos="9528"/>
        </w:tabs>
        <w:rPr>
          <w:rFonts w:asciiTheme="minorHAnsi" w:eastAsiaTheme="minorEastAsia" w:hAnsiTheme="minorHAnsi" w:cstheme="minorBidi"/>
          <w:noProof/>
          <w:color w:val="auto"/>
          <w:sz w:val="22"/>
          <w:szCs w:val="22"/>
          <w:lang w:eastAsia="fr-FR" w:bidi="ar-SA"/>
        </w:rPr>
      </w:pPr>
      <w:r>
        <w:fldChar w:fldCharType="begin"/>
      </w:r>
      <w:r>
        <w:instrText>TOC \o "1-3" \h</w:instrText>
      </w:r>
      <w:r>
        <w:fldChar w:fldCharType="separate"/>
      </w:r>
      <w:hyperlink w:anchor="_Toc201733682" w:history="1">
        <w:r>
          <w:rPr>
            <w:rStyle w:val="Lienhypertexte"/>
            <w:rFonts w:cs="Times New Roman"/>
            <w:noProof/>
          </w:rPr>
          <w:t>CLAUSES TECHNIQUES</w:t>
        </w:r>
        <w:r>
          <w:rPr>
            <w:noProof/>
          </w:rPr>
          <w:tab/>
        </w:r>
        <w:r>
          <w:rPr>
            <w:noProof/>
          </w:rPr>
          <w:fldChar w:fldCharType="begin"/>
        </w:r>
        <w:r>
          <w:rPr>
            <w:noProof/>
          </w:rPr>
          <w:instrText xml:space="preserve"> PAGEREF _Toc201733682 \h </w:instrText>
        </w:r>
        <w:r>
          <w:rPr>
            <w:noProof/>
          </w:rPr>
        </w:r>
        <w:r>
          <w:rPr>
            <w:noProof/>
          </w:rPr>
          <w:fldChar w:fldCharType="separate"/>
        </w:r>
        <w:r>
          <w:rPr>
            <w:noProof/>
          </w:rPr>
          <w:t>3</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733683" w:history="1">
        <w:r>
          <w:rPr>
            <w:rStyle w:val="Lienhypertexte"/>
            <w:rFonts w:cs="Times New Roman"/>
            <w:noProof/>
          </w:rPr>
          <w:t>A</w:t>
        </w:r>
        <w:r>
          <w:rPr>
            <w:rStyle w:val="Lienhypertexte"/>
            <w:rFonts w:ascii="Times New Roman Gras" w:hAnsi="Times New Roman Gras" w:cs="Times New Roman"/>
            <w:noProof/>
          </w:rPr>
          <w:t>rticle</w:t>
        </w:r>
        <w:r>
          <w:rPr>
            <w:rStyle w:val="Lienhypertexte"/>
            <w:rFonts w:cs="Times New Roman"/>
            <w:noProof/>
          </w:rPr>
          <w:t xml:space="preserve"> 1 : </w:t>
        </w:r>
        <w:r>
          <w:rPr>
            <w:rStyle w:val="Lienhypertexte"/>
            <w:rFonts w:ascii="Times New Roman Gras" w:hAnsi="Times New Roman Gras" w:cs="Times New Roman"/>
            <w:noProof/>
          </w:rPr>
          <w:t>PRESENTATION DE L’OPERATION</w:t>
        </w:r>
        <w:r>
          <w:rPr>
            <w:noProof/>
          </w:rPr>
          <w:tab/>
        </w:r>
        <w:r>
          <w:rPr>
            <w:noProof/>
          </w:rPr>
          <w:fldChar w:fldCharType="begin"/>
        </w:r>
        <w:r>
          <w:rPr>
            <w:noProof/>
          </w:rPr>
          <w:instrText xml:space="preserve"> PAGEREF _Toc201733683 \h </w:instrText>
        </w:r>
        <w:r>
          <w:rPr>
            <w:noProof/>
          </w:rPr>
        </w:r>
        <w:r>
          <w:rPr>
            <w:noProof/>
          </w:rPr>
          <w:fldChar w:fldCharType="separate"/>
        </w:r>
        <w:r>
          <w:rPr>
            <w:noProof/>
          </w:rPr>
          <w:t>3</w:t>
        </w:r>
        <w:r>
          <w:rPr>
            <w:noProof/>
          </w:rPr>
          <w:fldChar w:fldCharType="end"/>
        </w:r>
      </w:hyperlink>
    </w:p>
    <w:p>
      <w:pPr>
        <w:pStyle w:val="TM1"/>
        <w:tabs>
          <w:tab w:val="left" w:pos="660"/>
          <w:tab w:val="right" w:leader="dot" w:pos="9528"/>
        </w:tabs>
        <w:rPr>
          <w:rFonts w:asciiTheme="minorHAnsi" w:eastAsiaTheme="minorEastAsia" w:hAnsiTheme="minorHAnsi" w:cstheme="minorBidi"/>
          <w:noProof/>
          <w:color w:val="auto"/>
          <w:sz w:val="22"/>
          <w:szCs w:val="22"/>
          <w:lang w:eastAsia="fr-FR" w:bidi="ar-SA"/>
        </w:rPr>
      </w:pPr>
      <w:hyperlink w:anchor="_Toc201733684" w:history="1">
        <w:r>
          <w:rPr>
            <w:rStyle w:val="Lienhypertexte"/>
            <w:rFonts w:ascii="Times New Roman Gras" w:hAnsi="Times New Roman Gras" w:cs="Times New Roman"/>
            <w:smallCaps/>
            <w:noProof/>
          </w:rPr>
          <w:t>1.1</w:t>
        </w:r>
        <w:r>
          <w:rPr>
            <w:rFonts w:asciiTheme="minorHAnsi" w:eastAsiaTheme="minorEastAsia" w:hAnsiTheme="minorHAnsi" w:cstheme="minorBidi"/>
            <w:noProof/>
            <w:color w:val="auto"/>
            <w:sz w:val="22"/>
            <w:szCs w:val="22"/>
            <w:lang w:eastAsia="fr-FR" w:bidi="ar-SA"/>
          </w:rPr>
          <w:tab/>
        </w:r>
        <w:r>
          <w:rPr>
            <w:rStyle w:val="Lienhypertexte"/>
            <w:rFonts w:ascii="Times New Roman Gras" w:hAnsi="Times New Roman Gras" w:cs="Times New Roman"/>
            <w:smallCaps/>
            <w:noProof/>
          </w:rPr>
          <w:t>prescriptions générales</w:t>
        </w:r>
        <w:r>
          <w:rPr>
            <w:noProof/>
          </w:rPr>
          <w:tab/>
        </w:r>
        <w:r>
          <w:rPr>
            <w:noProof/>
          </w:rPr>
          <w:fldChar w:fldCharType="begin"/>
        </w:r>
        <w:r>
          <w:rPr>
            <w:noProof/>
          </w:rPr>
          <w:instrText xml:space="preserve"> PAGEREF _Toc201733684 \h </w:instrText>
        </w:r>
        <w:r>
          <w:rPr>
            <w:noProof/>
          </w:rPr>
        </w:r>
        <w:r>
          <w:rPr>
            <w:noProof/>
          </w:rPr>
          <w:fldChar w:fldCharType="separate"/>
        </w:r>
        <w:r>
          <w:rPr>
            <w:noProof/>
          </w:rPr>
          <w:t>3</w:t>
        </w:r>
        <w:r>
          <w:rPr>
            <w:noProof/>
          </w:rPr>
          <w:fldChar w:fldCharType="end"/>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85" w:history="1">
        <w:r>
          <w:rPr>
            <w:rStyle w:val="Lienhypertexte"/>
            <w:rFonts w:ascii="Times New Roman Gras" w:hAnsi="Times New Roman Gras" w:cs="Times New Roman"/>
            <w:smallCaps/>
            <w:noProof/>
          </w:rPr>
          <w:t>1.1.1 C</w:t>
        </w:r>
        <w:r>
          <w:rPr>
            <w:rStyle w:val="Lienhypertexte"/>
            <w:rFonts w:ascii="Times New Roman Gras" w:hAnsi="Times New Roman Gras" w:cs="Times New Roman"/>
            <w:noProof/>
          </w:rPr>
          <w:t>ontexte</w:t>
        </w:r>
        <w:r>
          <w:rPr>
            <w:noProof/>
          </w:rPr>
          <w:tab/>
        </w:r>
        <w:r>
          <w:rPr>
            <w:noProof/>
          </w:rPr>
          <w:fldChar w:fldCharType="begin"/>
        </w:r>
        <w:r>
          <w:rPr>
            <w:noProof/>
          </w:rPr>
          <w:instrText xml:space="preserve"> PAGEREF _Toc201733685 \h </w:instrText>
        </w:r>
        <w:r>
          <w:rPr>
            <w:noProof/>
          </w:rPr>
        </w:r>
        <w:r>
          <w:rPr>
            <w:noProof/>
          </w:rPr>
          <w:fldChar w:fldCharType="separate"/>
        </w:r>
        <w:r>
          <w:rPr>
            <w:noProof/>
          </w:rPr>
          <w:t>3</w:t>
        </w:r>
        <w:r>
          <w:rPr>
            <w:noProof/>
          </w:rPr>
          <w:fldChar w:fldCharType="end"/>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86" w:history="1">
        <w:r>
          <w:rPr>
            <w:rStyle w:val="Lienhypertexte"/>
            <w:rFonts w:cs="Times New Roman"/>
            <w:noProof/>
          </w:rPr>
          <w:t xml:space="preserve">1.1.2 </w:t>
        </w:r>
        <w:r>
          <w:rPr>
            <w:rStyle w:val="Lienhypertexte"/>
            <w:rFonts w:ascii="Times New Roman Gras" w:hAnsi="Times New Roman Gras" w:cs="Times New Roman"/>
            <w:noProof/>
          </w:rPr>
          <w:t>Limites de prestations</w:t>
        </w:r>
        <w:r>
          <w:rPr>
            <w:noProof/>
          </w:rPr>
          <w:tab/>
        </w:r>
        <w:r>
          <w:rPr>
            <w:noProof/>
          </w:rPr>
          <w:fldChar w:fldCharType="begin"/>
        </w:r>
        <w:r>
          <w:rPr>
            <w:noProof/>
          </w:rPr>
          <w:instrText xml:space="preserve"> PAGEREF _Toc201733686 \h </w:instrText>
        </w:r>
        <w:r>
          <w:rPr>
            <w:noProof/>
          </w:rPr>
        </w:r>
        <w:r>
          <w:rPr>
            <w:noProof/>
          </w:rPr>
          <w:fldChar w:fldCharType="separate"/>
        </w:r>
        <w:r>
          <w:rPr>
            <w:noProof/>
          </w:rPr>
          <w:t>3</w:t>
        </w:r>
        <w:r>
          <w:rPr>
            <w:noProof/>
          </w:rPr>
          <w:fldChar w:fldCharType="end"/>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87" w:history="1">
        <w:r>
          <w:rPr>
            <w:rStyle w:val="Lienhypertexte"/>
            <w:rFonts w:ascii="Times New Roman Gras" w:hAnsi="Times New Roman Gras" w:cs="Times New Roman"/>
            <w:noProof/>
          </w:rPr>
          <w:t>1.1.3 Spécificités et normes</w:t>
        </w:r>
        <w:r>
          <w:rPr>
            <w:noProof/>
          </w:rPr>
          <w:tab/>
        </w:r>
        <w:r>
          <w:rPr>
            <w:noProof/>
          </w:rPr>
          <w:fldChar w:fldCharType="begin"/>
        </w:r>
        <w:r>
          <w:rPr>
            <w:noProof/>
          </w:rPr>
          <w:instrText xml:space="preserve"> PAGEREF _Toc201733687 \h </w:instrText>
        </w:r>
        <w:r>
          <w:rPr>
            <w:noProof/>
          </w:rPr>
        </w:r>
        <w:r>
          <w:rPr>
            <w:noProof/>
          </w:rPr>
          <w:fldChar w:fldCharType="separate"/>
        </w:r>
        <w:r>
          <w:rPr>
            <w:noProof/>
          </w:rPr>
          <w:t>3</w:t>
        </w:r>
        <w:r>
          <w:rPr>
            <w:noProof/>
          </w:rPr>
          <w:fldChar w:fldCharType="end"/>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88" w:history="1">
        <w:r>
          <w:rPr>
            <w:rStyle w:val="Lienhypertexte"/>
            <w:rFonts w:ascii="Times New Roman Gras" w:hAnsi="Times New Roman Gras" w:cs="Times New Roman"/>
            <w:noProof/>
          </w:rPr>
          <w:t>1.1.3 Autres documents</w:t>
        </w:r>
        <w:r>
          <w:rPr>
            <w:noProof/>
          </w:rPr>
          <w:tab/>
        </w:r>
        <w:r>
          <w:rPr>
            <w:noProof/>
          </w:rPr>
          <w:fldChar w:fldCharType="begin"/>
        </w:r>
        <w:r>
          <w:rPr>
            <w:noProof/>
          </w:rPr>
          <w:instrText xml:space="preserve"> PAGEREF _Toc201733688 \h </w:instrText>
        </w:r>
        <w:r>
          <w:rPr>
            <w:noProof/>
          </w:rPr>
        </w:r>
        <w:r>
          <w:rPr>
            <w:noProof/>
          </w:rPr>
          <w:fldChar w:fldCharType="separate"/>
        </w:r>
        <w:r>
          <w:rPr>
            <w:noProof/>
          </w:rPr>
          <w:t>4</w:t>
        </w:r>
        <w:r>
          <w:rPr>
            <w:noProof/>
          </w:rPr>
          <w:fldChar w:fldCharType="end"/>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89" w:history="1">
        <w:r>
          <w:rPr>
            <w:rStyle w:val="Lienhypertexte"/>
            <w:rFonts w:ascii="Times New Roman Gras" w:hAnsi="Times New Roman Gras" w:cs="Times New Roman"/>
            <w:noProof/>
          </w:rPr>
          <w:t>1.1.4 Particularités d’intervention</w:t>
        </w:r>
        <w:r>
          <w:rPr>
            <w:rStyle w:val="Lienhypertexte"/>
            <w:rFonts w:cs="Times New Roman"/>
            <w:noProof/>
          </w:rPr>
          <w:t xml:space="preserve"> :</w:t>
        </w:r>
        <w:r>
          <w:rPr>
            <w:noProof/>
          </w:rPr>
          <w:tab/>
        </w:r>
        <w:r>
          <w:rPr>
            <w:noProof/>
          </w:rPr>
          <w:fldChar w:fldCharType="begin"/>
        </w:r>
        <w:r>
          <w:rPr>
            <w:noProof/>
          </w:rPr>
          <w:instrText xml:space="preserve"> PAGEREF _Toc201733689 \h </w:instrText>
        </w:r>
        <w:r>
          <w:rPr>
            <w:noProof/>
          </w:rPr>
        </w:r>
        <w:r>
          <w:rPr>
            <w:noProof/>
          </w:rPr>
          <w:fldChar w:fldCharType="separate"/>
        </w:r>
        <w:r>
          <w:rPr>
            <w:noProof/>
          </w:rPr>
          <w:t>4</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733690" w:history="1">
        <w:r>
          <w:rPr>
            <w:rStyle w:val="Lienhypertexte"/>
            <w:rFonts w:ascii="Times New Roman Gras" w:hAnsi="Times New Roman Gras" w:cs="Times New Roman"/>
            <w:smallCaps/>
            <w:noProof/>
          </w:rPr>
          <w:t>1.2 DESCRIPTION</w:t>
        </w:r>
        <w:r>
          <w:rPr>
            <w:noProof/>
          </w:rPr>
          <w:tab/>
        </w:r>
        <w:r>
          <w:rPr>
            <w:noProof/>
          </w:rPr>
          <w:fldChar w:fldCharType="begin"/>
        </w:r>
        <w:r>
          <w:rPr>
            <w:noProof/>
          </w:rPr>
          <w:instrText xml:space="preserve"> PAGEREF _Toc201733690 \h </w:instrText>
        </w:r>
        <w:r>
          <w:rPr>
            <w:noProof/>
          </w:rPr>
        </w:r>
        <w:r>
          <w:rPr>
            <w:noProof/>
          </w:rPr>
          <w:fldChar w:fldCharType="separate"/>
        </w:r>
        <w:r>
          <w:rPr>
            <w:noProof/>
          </w:rPr>
          <w:t>5</w:t>
        </w:r>
        <w:r>
          <w:rPr>
            <w:noProof/>
          </w:rPr>
          <w:fldChar w:fldCharType="end"/>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91" w:history="1">
        <w:r>
          <w:rPr>
            <w:rStyle w:val="Lienhypertexte"/>
            <w:rFonts w:cs="Times New Roman"/>
            <w:noProof/>
          </w:rPr>
          <w:t xml:space="preserve">1.2.1 </w:t>
        </w:r>
        <w:r>
          <w:rPr>
            <w:rStyle w:val="Lienhypertexte"/>
            <w:rFonts w:ascii="Times New Roman Gras" w:hAnsi="Times New Roman Gras" w:cs="Times New Roman"/>
            <w:noProof/>
          </w:rPr>
          <w:t>Mobilier de distribution et matériels de restauration collective</w:t>
        </w:r>
        <w:r>
          <w:rPr>
            <w:noProof/>
          </w:rPr>
          <w:tab/>
        </w:r>
        <w:r>
          <w:rPr>
            <w:noProof/>
          </w:rPr>
          <w:fldChar w:fldCharType="begin"/>
        </w:r>
        <w:r>
          <w:rPr>
            <w:noProof/>
          </w:rPr>
          <w:instrText xml:space="preserve"> PAGEREF _Toc201733691 \h </w:instrText>
        </w:r>
        <w:r>
          <w:rPr>
            <w:noProof/>
          </w:rPr>
        </w:r>
        <w:r>
          <w:rPr>
            <w:noProof/>
          </w:rPr>
          <w:fldChar w:fldCharType="separate"/>
        </w:r>
        <w:r>
          <w:rPr>
            <w:noProof/>
          </w:rPr>
          <w:t>5</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733693" w:history="1">
        <w:r>
          <w:rPr>
            <w:rStyle w:val="Lienhypertexte"/>
            <w:rFonts w:ascii="Times New Roman Gras" w:hAnsi="Times New Roman Gras" w:cs="Times New Roman"/>
            <w:smallCaps/>
            <w:noProof/>
          </w:rPr>
          <w:t>1.3 Conditions d'exécution de l’opération</w:t>
        </w:r>
        <w:r>
          <w:rPr>
            <w:noProof/>
          </w:rPr>
          <w:tab/>
          <w:t>6</w:t>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94" w:history="1">
        <w:r>
          <w:rPr>
            <w:rStyle w:val="Lienhypertexte"/>
            <w:rFonts w:ascii="Times New Roman Gras" w:hAnsi="Times New Roman Gras" w:cs="Times New Roman"/>
            <w:noProof/>
          </w:rPr>
          <w:t>1.3.1 Travaux avant installation</w:t>
        </w:r>
        <w:r>
          <w:rPr>
            <w:noProof/>
          </w:rPr>
          <w:tab/>
          <w:t>6</w:t>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95" w:history="1">
        <w:r>
          <w:rPr>
            <w:rStyle w:val="Lienhypertexte"/>
            <w:rFonts w:ascii="Times New Roman Gras" w:hAnsi="Times New Roman Gras" w:cs="Times New Roman"/>
            <w:noProof/>
          </w:rPr>
          <w:t>1.3.2 Au cours des travaux d’installation</w:t>
        </w:r>
        <w:r>
          <w:rPr>
            <w:noProof/>
          </w:rPr>
          <w:tab/>
          <w:t>6</w:t>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96" w:history="1">
        <w:r>
          <w:rPr>
            <w:rStyle w:val="Lienhypertexte"/>
            <w:rFonts w:ascii="Times New Roman Gras" w:hAnsi="Times New Roman Gras" w:cs="Times New Roman"/>
            <w:noProof/>
          </w:rPr>
          <w:t>1.3.3 Livraisons</w:t>
        </w:r>
        <w:r>
          <w:rPr>
            <w:noProof/>
          </w:rPr>
          <w:tab/>
          <w:t>6</w:t>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97" w:history="1">
        <w:r>
          <w:rPr>
            <w:rStyle w:val="Lienhypertexte"/>
            <w:rFonts w:ascii="Times New Roman Gras" w:hAnsi="Times New Roman Gras" w:cs="Times New Roman"/>
            <w:noProof/>
          </w:rPr>
          <w:t>1.3.4 Installation et protection des ouvrages</w:t>
        </w:r>
        <w:r>
          <w:rPr>
            <w:noProof/>
          </w:rPr>
          <w:tab/>
          <w:t>7</w:t>
        </w:r>
      </w:hyperlink>
    </w:p>
    <w:p>
      <w:pPr>
        <w:pStyle w:val="TM2"/>
        <w:tabs>
          <w:tab w:val="right" w:leader="dot" w:pos="9528"/>
        </w:tabs>
        <w:rPr>
          <w:rFonts w:asciiTheme="minorHAnsi" w:eastAsiaTheme="minorEastAsia" w:hAnsiTheme="minorHAnsi" w:cstheme="minorBidi"/>
          <w:noProof/>
          <w:color w:val="auto"/>
          <w:sz w:val="22"/>
          <w:szCs w:val="22"/>
          <w:lang w:eastAsia="fr-FR" w:bidi="ar-SA"/>
        </w:rPr>
      </w:pPr>
      <w:hyperlink w:anchor="_Toc201733698" w:history="1">
        <w:r>
          <w:rPr>
            <w:rStyle w:val="Lienhypertexte"/>
            <w:rFonts w:ascii="Times New Roman Gras" w:hAnsi="Times New Roman Gras" w:cs="Times New Roman"/>
            <w:noProof/>
          </w:rPr>
          <w:t>1.3.5 Vérifications et réception</w:t>
        </w:r>
        <w:r>
          <w:rPr>
            <w:noProof/>
          </w:rPr>
          <w:tab/>
          <w:t>7</w:t>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733699" w:history="1">
        <w:r>
          <w:rPr>
            <w:rStyle w:val="Lienhypertexte"/>
            <w:smallCaps/>
            <w:noProof/>
          </w:rPr>
          <w:t>1.4 Formation</w:t>
        </w:r>
        <w:r>
          <w:rPr>
            <w:noProof/>
          </w:rPr>
          <w:tab/>
          <w:t>8</w:t>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733700" w:history="1">
        <w:r>
          <w:rPr>
            <w:rStyle w:val="Lienhypertexte"/>
            <w:smallCaps/>
            <w:noProof/>
          </w:rPr>
          <w:t>1.5 Garanties de fonctionnement</w:t>
        </w:r>
        <w:r>
          <w:rPr>
            <w:noProof/>
          </w:rPr>
          <w:tab/>
          <w:t>8</w:t>
        </w:r>
      </w:hyperlink>
    </w:p>
    <w:p>
      <w:pPr>
        <w:pStyle w:val="Tabledesmatiresniveau1"/>
        <w:tabs>
          <w:tab w:val="clear" w:pos="9528"/>
          <w:tab w:val="right" w:leader="dot" w:pos="9538"/>
        </w:tabs>
      </w:pPr>
      <w:r>
        <w:fldChar w:fldCharType="end"/>
      </w:r>
    </w:p>
    <w:p>
      <w:pPr>
        <w:pStyle w:val="Normal1"/>
        <w:spacing w:before="85" w:after="85"/>
        <w:jc w:val="both"/>
        <w:rPr>
          <w:color w:val="000000"/>
        </w:rPr>
      </w:pPr>
    </w:p>
    <w:p>
      <w:pPr>
        <w:pStyle w:val="Normal1"/>
        <w:rPr>
          <w:color w:val="000000"/>
        </w:rPr>
      </w:pPr>
      <w:r>
        <w:br w:type="page"/>
      </w:r>
    </w:p>
    <w:p>
      <w:pPr>
        <w:pStyle w:val="Titre1"/>
        <w:jc w:val="center"/>
        <w:rPr>
          <w:sz w:val="28"/>
          <w:szCs w:val="28"/>
        </w:rPr>
      </w:pPr>
      <w:bookmarkStart w:id="0" w:name="_Toc436321865"/>
      <w:bookmarkStart w:id="1" w:name="_Toc436321889"/>
      <w:bookmarkStart w:id="2" w:name="_Toc201733682"/>
      <w:bookmarkEnd w:id="0"/>
      <w:bookmarkEnd w:id="1"/>
      <w:r>
        <w:rPr>
          <w:rFonts w:ascii="Times New Roman" w:hAnsi="Times New Roman" w:cs="Times New Roman"/>
          <w:sz w:val="28"/>
          <w:szCs w:val="28"/>
        </w:rPr>
        <w:lastRenderedPageBreak/>
        <w:t>CLAUSES TECHNIQUES</w:t>
      </w:r>
      <w:bookmarkEnd w:id="2"/>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0" w:after="120"/>
        <w:rPr>
          <w:caps w:val="0"/>
          <w:smallCaps/>
        </w:rPr>
      </w:pPr>
      <w:bookmarkStart w:id="3" w:name="_Toc436321890"/>
      <w:bookmarkStart w:id="4" w:name="_Toc201733683"/>
      <w:bookmarkEnd w:id="3"/>
      <w:r>
        <w:rPr>
          <w:rFonts w:ascii="Times New Roman" w:hAnsi="Times New Roman" w:cs="Times New Roman"/>
          <w:color w:val="000000"/>
          <w:sz w:val="24"/>
          <w:szCs w:val="24"/>
        </w:rPr>
        <w:t>A</w:t>
      </w:r>
      <w:r>
        <w:rPr>
          <w:rFonts w:ascii="Times New Roman Gras" w:hAnsi="Times New Roman Gras" w:cs="Times New Roman"/>
          <w:color w:val="000000"/>
          <w:sz w:val="24"/>
          <w:szCs w:val="24"/>
        </w:rPr>
        <w:t>rticle</w:t>
      </w:r>
      <w:r>
        <w:rPr>
          <w:rFonts w:ascii="Times New Roman" w:hAnsi="Times New Roman" w:cs="Times New Roman"/>
          <w:color w:val="000000"/>
          <w:sz w:val="24"/>
          <w:szCs w:val="24"/>
        </w:rPr>
        <w:t xml:space="preserve"> 1 : </w:t>
      </w:r>
      <w:bookmarkStart w:id="5" w:name="_Toc460847736"/>
      <w:r>
        <w:rPr>
          <w:rFonts w:ascii="Times New Roman Gras" w:hAnsi="Times New Roman Gras" w:cs="Times New Roman"/>
          <w:color w:val="000000"/>
          <w:sz w:val="24"/>
          <w:szCs w:val="24"/>
        </w:rPr>
        <w:t>PRESENTATION DE L’OPERATION</w:t>
      </w:r>
      <w:bookmarkEnd w:id="4"/>
    </w:p>
    <w:p>
      <w:pPr>
        <w:pStyle w:val="Titre1"/>
        <w:keepNext w:val="0"/>
        <w:widowControl/>
        <w:numPr>
          <w:ilvl w:val="1"/>
          <w:numId w:val="19"/>
        </w:numPr>
        <w:suppressAutoHyphens w:val="0"/>
        <w:spacing w:before="480" w:line="276" w:lineRule="auto"/>
        <w:contextualSpacing/>
        <w:textAlignment w:val="auto"/>
        <w:rPr>
          <w:rFonts w:ascii="Times New Roman Gras" w:hAnsi="Times New Roman Gras" w:cs="Times New Roman" w:hint="eastAsia"/>
          <w:sz w:val="24"/>
          <w:szCs w:val="24"/>
          <w:u w:val="single"/>
        </w:rPr>
      </w:pPr>
      <w:bookmarkStart w:id="6" w:name="_Toc201733684"/>
      <w:bookmarkEnd w:id="5"/>
      <w:r>
        <w:rPr>
          <w:rFonts w:ascii="Times New Roman Gras" w:hAnsi="Times New Roman Gras" w:cs="Times New Roman"/>
          <w:sz w:val="24"/>
          <w:szCs w:val="24"/>
          <w:u w:val="single"/>
        </w:rPr>
        <w:t>prescriptions générales</w:t>
      </w:r>
      <w:bookmarkEnd w:id="6"/>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bCs w:val="0"/>
          <w:caps w:val="0"/>
          <w:sz w:val="24"/>
          <w:szCs w:val="24"/>
        </w:rPr>
      </w:pPr>
      <w:bookmarkStart w:id="7" w:name="_Toc201733685"/>
      <w:r>
        <w:rPr>
          <w:rFonts w:ascii="Times New Roman Gras" w:hAnsi="Times New Roman Gras" w:cs="Times New Roman"/>
          <w:bCs w:val="0"/>
          <w:caps w:val="0"/>
          <w:smallCaps/>
          <w:sz w:val="24"/>
          <w:szCs w:val="24"/>
        </w:rPr>
        <w:t>1.1.1 C</w:t>
      </w:r>
      <w:r>
        <w:rPr>
          <w:rFonts w:ascii="Times New Roman Gras" w:hAnsi="Times New Roman Gras" w:cs="Times New Roman"/>
          <w:bCs w:val="0"/>
          <w:caps w:val="0"/>
          <w:sz w:val="24"/>
          <w:szCs w:val="24"/>
        </w:rPr>
        <w:t>ontexte</w:t>
      </w:r>
      <w:bookmarkEnd w:id="7"/>
    </w:p>
    <w:p>
      <w:pPr>
        <w:pStyle w:val="Normal1"/>
        <w:numPr>
          <w:ilvl w:val="0"/>
          <w:numId w:val="23"/>
        </w:numPr>
        <w:spacing w:before="40" w:after="40"/>
        <w:ind w:right="113"/>
        <w:rPr>
          <w:color w:val="000000"/>
          <w:spacing w:val="4"/>
        </w:rPr>
      </w:pPr>
      <w:bookmarkStart w:id="8" w:name="_Toc460847738"/>
      <w:r>
        <w:rPr>
          <w:spacing w:val="4"/>
        </w:rPr>
        <w:t>Amélioration de la circulation dans l’espace de distribution du restaurant de l’ASFR VINCENNES.</w:t>
      </w:r>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9" w:name="_Toc201733686"/>
      <w:r>
        <w:rPr>
          <w:rFonts w:ascii="Times New Roman" w:hAnsi="Times New Roman" w:cs="Times New Roman"/>
          <w:sz w:val="24"/>
          <w:szCs w:val="24"/>
        </w:rPr>
        <w:t xml:space="preserve">1.1.2 </w:t>
      </w:r>
      <w:bookmarkEnd w:id="8"/>
      <w:r>
        <w:rPr>
          <w:rFonts w:ascii="Times New Roman Gras" w:hAnsi="Times New Roman Gras" w:cs="Times New Roman"/>
          <w:caps w:val="0"/>
          <w:sz w:val="24"/>
          <w:szCs w:val="24"/>
        </w:rPr>
        <w:t>Limites de prestations</w:t>
      </w:r>
      <w:bookmarkEnd w:id="9"/>
    </w:p>
    <w:p>
      <w:pPr>
        <w:pStyle w:val="Normal1"/>
        <w:spacing w:before="40" w:after="40"/>
        <w:ind w:left="113" w:right="113"/>
        <w:jc w:val="both"/>
        <w:rPr>
          <w:spacing w:val="4"/>
        </w:rPr>
      </w:pPr>
      <w:bookmarkStart w:id="10" w:name="_Hlk157491905"/>
      <w:r>
        <w:rPr>
          <w:spacing w:val="4"/>
        </w:rPr>
        <w:t xml:space="preserve">Le marché a pour objet l’achat, l’installation, la mise en service de mobiliers neufs de distribution et l’enlèvement de l’ancien mobilier pour le restaurant administratif </w:t>
      </w:r>
      <w:bookmarkEnd w:id="10"/>
      <w:r>
        <w:rPr>
          <w:spacing w:val="4"/>
        </w:rPr>
        <w:t>suivant :</w:t>
      </w:r>
    </w:p>
    <w:p>
      <w:pPr>
        <w:pStyle w:val="Normal1"/>
        <w:numPr>
          <w:ilvl w:val="0"/>
          <w:numId w:val="23"/>
        </w:numPr>
        <w:spacing w:before="40" w:after="40"/>
        <w:ind w:right="113"/>
        <w:rPr>
          <w:color w:val="000000"/>
          <w:spacing w:val="4"/>
        </w:rPr>
      </w:pPr>
      <w:r>
        <w:rPr>
          <w:spacing w:val="4"/>
        </w:rPr>
        <w:t>Restaurant ASFR VINCENNES, situé au 5 allée Georges Pompidou – 94300 VINCENNES</w:t>
      </w:r>
    </w:p>
    <w:p>
      <w:pPr>
        <w:suppressAutoHyphens w:val="0"/>
        <w:autoSpaceDE w:val="0"/>
        <w:spacing w:before="240"/>
        <w:textAlignment w:val="auto"/>
        <w:rPr>
          <w:rFonts w:cs="Times New Roman"/>
          <w:sz w:val="24"/>
          <w:lang w:bidi="ar-SA"/>
        </w:rPr>
      </w:pPr>
      <w:r>
        <w:rPr>
          <w:rFonts w:cs="Times New Roman"/>
          <w:sz w:val="24"/>
          <w:lang w:bidi="ar-SA"/>
        </w:rPr>
        <w:t>La présente opération est à lot unique</w:t>
      </w:r>
    </w:p>
    <w:p>
      <w:pPr>
        <w:pStyle w:val="Standard"/>
        <w:rPr>
          <w:sz w:val="24"/>
          <w:szCs w:val="24"/>
        </w:rPr>
      </w:pPr>
    </w:p>
    <w:p>
      <w:pPr>
        <w:pStyle w:val="Standard"/>
        <w:rPr>
          <w:sz w:val="24"/>
          <w:szCs w:val="24"/>
        </w:rPr>
      </w:pPr>
      <w:r>
        <w:rPr>
          <w:sz w:val="24"/>
          <w:szCs w:val="24"/>
        </w:rPr>
        <w:t>Chaque entreprise doit consulter l’ensemble du dossier D.C.E.</w:t>
      </w:r>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11" w:name="_Toc201733687"/>
      <w:r>
        <w:rPr>
          <w:rFonts w:ascii="Times New Roman Gras" w:hAnsi="Times New Roman Gras" w:cs="Times New Roman"/>
          <w:caps w:val="0"/>
          <w:sz w:val="24"/>
          <w:szCs w:val="24"/>
        </w:rPr>
        <w:t>1.1.3 Spécificités et normes</w:t>
      </w:r>
      <w:bookmarkEnd w:id="11"/>
      <w:r>
        <w:rPr>
          <w:rFonts w:ascii="Times New Roman Gras" w:hAnsi="Times New Roman Gras" w:cs="Times New Roman"/>
          <w:caps w:val="0"/>
          <w:sz w:val="24"/>
          <w:szCs w:val="24"/>
        </w:rPr>
        <w:t xml:space="preserve"> </w:t>
      </w:r>
    </w:p>
    <w:p>
      <w:pPr>
        <w:spacing w:before="240" w:after="120"/>
        <w:jc w:val="both"/>
        <w:rPr>
          <w:rFonts w:cs="Times New Roman"/>
          <w:sz w:val="24"/>
        </w:rPr>
      </w:pPr>
      <w:r>
        <w:rPr>
          <w:rFonts w:cs="Times New Roman"/>
          <w:sz w:val="24"/>
        </w:rPr>
        <w:t>Les installations réalisées pour le présent marché devront être conformes à l’ensemble des textes en vigueur à la date d’exécution des travaux (règlements, normes, DTU, règles de la Profession).</w:t>
      </w:r>
    </w:p>
    <w:p>
      <w:pPr>
        <w:spacing w:after="120"/>
        <w:jc w:val="both"/>
        <w:rPr>
          <w:rFonts w:cs="Times New Roman"/>
          <w:sz w:val="24"/>
        </w:rPr>
      </w:pPr>
      <w:r>
        <w:rPr>
          <w:rFonts w:cs="Times New Roman"/>
          <w:sz w:val="24"/>
        </w:rPr>
        <w:t>La liste des documents applicables ci-après n’est qu’un rappel des principaux textes et n’est en aucun cas exhaustive.</w:t>
      </w:r>
    </w:p>
    <w:p>
      <w:pPr>
        <w:spacing w:after="120"/>
        <w:jc w:val="both"/>
        <w:rPr>
          <w:rFonts w:cs="Times New Roman"/>
          <w:b/>
          <w:sz w:val="24"/>
        </w:rPr>
      </w:pPr>
      <w:r>
        <w:rPr>
          <w:rFonts w:cs="Times New Roman"/>
          <w:b/>
          <w:sz w:val="24"/>
        </w:rPr>
        <w:t>Textes Réglementaires :</w:t>
      </w:r>
    </w:p>
    <w:p>
      <w:pPr>
        <w:pStyle w:val="Paragraphedeliste"/>
        <w:numPr>
          <w:ilvl w:val="0"/>
          <w:numId w:val="21"/>
        </w:numPr>
        <w:suppressAutoHyphens w:val="0"/>
        <w:autoSpaceDE w:val="0"/>
        <w:spacing w:after="240"/>
        <w:textAlignment w:val="auto"/>
        <w:rPr>
          <w:bCs/>
        </w:rPr>
      </w:pPr>
      <w:r>
        <w:rPr>
          <w:bCs/>
        </w:rPr>
        <w:t>Le règlement de sécurité contre l’incendie</w:t>
      </w:r>
    </w:p>
    <w:p>
      <w:pPr>
        <w:pStyle w:val="Paragraphedeliste"/>
        <w:numPr>
          <w:ilvl w:val="0"/>
          <w:numId w:val="21"/>
        </w:numPr>
        <w:suppressAutoHyphens w:val="0"/>
        <w:autoSpaceDE w:val="0"/>
        <w:autoSpaceDN w:val="0"/>
        <w:adjustRightInd w:val="0"/>
        <w:textAlignment w:val="auto"/>
        <w:rPr>
          <w:color w:val="000000"/>
        </w:rPr>
      </w:pPr>
      <w:r>
        <w:rPr>
          <w:color w:val="000000"/>
        </w:rPr>
        <w:t>Le code de la construction et de l’habitation</w:t>
      </w:r>
    </w:p>
    <w:p>
      <w:pPr>
        <w:pStyle w:val="Paragraphedeliste"/>
        <w:numPr>
          <w:ilvl w:val="0"/>
          <w:numId w:val="21"/>
        </w:numPr>
        <w:suppressAutoHyphens w:val="0"/>
        <w:autoSpaceDE w:val="0"/>
        <w:autoSpaceDN w:val="0"/>
        <w:adjustRightInd w:val="0"/>
        <w:textAlignment w:val="auto"/>
        <w:rPr>
          <w:color w:val="000000"/>
        </w:rPr>
      </w:pPr>
      <w:r>
        <w:rPr>
          <w:color w:val="000000"/>
        </w:rPr>
        <w:t>Le code du travail</w:t>
      </w:r>
    </w:p>
    <w:p>
      <w:pPr>
        <w:pStyle w:val="Paragraphedeliste"/>
        <w:numPr>
          <w:ilvl w:val="0"/>
          <w:numId w:val="21"/>
        </w:numPr>
        <w:suppressAutoHyphens w:val="0"/>
        <w:autoSpaceDE w:val="0"/>
        <w:autoSpaceDN w:val="0"/>
        <w:adjustRightInd w:val="0"/>
        <w:textAlignment w:val="auto"/>
        <w:rPr>
          <w:bCs/>
        </w:rPr>
      </w:pPr>
      <w:r>
        <w:rPr>
          <w:color w:val="000000"/>
        </w:rPr>
        <w:t>Le règlement sanitaire</w:t>
      </w:r>
      <w:r>
        <w:rPr>
          <w:bCs/>
        </w:rPr>
        <w:t xml:space="preserve"> départemental</w:t>
      </w:r>
    </w:p>
    <w:p>
      <w:pPr>
        <w:spacing w:after="120"/>
        <w:jc w:val="both"/>
        <w:rPr>
          <w:rFonts w:cs="Times New Roman"/>
          <w:b/>
          <w:sz w:val="24"/>
        </w:rPr>
      </w:pPr>
      <w:r>
        <w:rPr>
          <w:rFonts w:cs="Times New Roman"/>
          <w:b/>
          <w:sz w:val="24"/>
        </w:rPr>
        <w:t>Normes et règlements</w:t>
      </w:r>
    </w:p>
    <w:p>
      <w:pPr>
        <w:pStyle w:val="Paragraphedeliste"/>
        <w:numPr>
          <w:ilvl w:val="0"/>
          <w:numId w:val="21"/>
        </w:numPr>
        <w:suppressAutoHyphens w:val="0"/>
        <w:autoSpaceDE w:val="0"/>
        <w:autoSpaceDN w:val="0"/>
        <w:adjustRightInd w:val="0"/>
        <w:textAlignment w:val="auto"/>
        <w:rPr>
          <w:color w:val="000000"/>
        </w:rPr>
      </w:pPr>
      <w:r>
        <w:rPr>
          <w:color w:val="000000"/>
        </w:rPr>
        <w:t>Les normes françaises en vigueur</w:t>
      </w:r>
    </w:p>
    <w:p>
      <w:pPr>
        <w:pStyle w:val="Paragraphedeliste"/>
        <w:numPr>
          <w:ilvl w:val="0"/>
          <w:numId w:val="21"/>
        </w:numPr>
        <w:suppressAutoHyphens w:val="0"/>
        <w:autoSpaceDE w:val="0"/>
        <w:autoSpaceDN w:val="0"/>
        <w:adjustRightInd w:val="0"/>
        <w:textAlignment w:val="auto"/>
        <w:rPr>
          <w:color w:val="000000"/>
        </w:rPr>
      </w:pPr>
      <w:r>
        <w:rPr>
          <w:color w:val="000000"/>
        </w:rPr>
        <w:t>NFC 15.100 concernant les installations électriques</w:t>
      </w:r>
    </w:p>
    <w:p>
      <w:pPr>
        <w:pStyle w:val="Paragraphedeliste"/>
        <w:numPr>
          <w:ilvl w:val="0"/>
          <w:numId w:val="21"/>
        </w:numPr>
        <w:suppressAutoHyphens w:val="0"/>
        <w:autoSpaceDE w:val="0"/>
        <w:autoSpaceDN w:val="0"/>
        <w:adjustRightInd w:val="0"/>
        <w:textAlignment w:val="auto"/>
        <w:rPr>
          <w:color w:val="000000"/>
        </w:rPr>
      </w:pPr>
      <w:r>
        <w:rPr>
          <w:color w:val="000000"/>
        </w:rPr>
        <w:t>Norme NF P 41.201 et NF A 51.120 concernant les travaux de plomberie</w:t>
      </w:r>
    </w:p>
    <w:p>
      <w:pPr>
        <w:pStyle w:val="Paragraphedeliste"/>
        <w:numPr>
          <w:ilvl w:val="0"/>
          <w:numId w:val="21"/>
        </w:numPr>
        <w:suppressAutoHyphens w:val="0"/>
        <w:autoSpaceDE w:val="0"/>
        <w:autoSpaceDN w:val="0"/>
        <w:adjustRightInd w:val="0"/>
        <w:textAlignment w:val="auto"/>
        <w:rPr>
          <w:color w:val="000000"/>
        </w:rPr>
      </w:pPr>
      <w:r>
        <w:rPr>
          <w:color w:val="000000"/>
        </w:rPr>
        <w:t>DTU 60.1 et additif pour travaux de plomberie sanitaire</w:t>
      </w:r>
    </w:p>
    <w:p>
      <w:pPr>
        <w:pStyle w:val="Paragraphedeliste"/>
        <w:numPr>
          <w:ilvl w:val="0"/>
          <w:numId w:val="21"/>
        </w:numPr>
        <w:suppressAutoHyphens w:val="0"/>
        <w:autoSpaceDE w:val="0"/>
        <w:autoSpaceDN w:val="0"/>
        <w:adjustRightInd w:val="0"/>
        <w:textAlignment w:val="auto"/>
        <w:rPr>
          <w:szCs w:val="24"/>
        </w:rPr>
      </w:pPr>
      <w:r>
        <w:rPr>
          <w:color w:val="000000"/>
        </w:rPr>
        <w:t>Règlements sanitaires</w:t>
      </w:r>
    </w:p>
    <w:p>
      <w:pPr>
        <w:suppressAutoHyphens w:val="0"/>
        <w:autoSpaceDE w:val="0"/>
        <w:autoSpaceDN w:val="0"/>
        <w:adjustRightInd w:val="0"/>
        <w:textAlignment w:val="auto"/>
        <w:rPr>
          <w:rFonts w:cs="Times New Roman"/>
          <w:color w:val="000000"/>
          <w:sz w:val="24"/>
          <w:u w:val="single"/>
          <w:lang w:bidi="ar-SA"/>
        </w:rPr>
      </w:pPr>
      <w:r>
        <w:rPr>
          <w:rFonts w:cs="Times New Roman"/>
          <w:color w:val="000000"/>
          <w:sz w:val="24"/>
          <w:u w:val="single"/>
          <w:lang w:bidi="ar-SA"/>
        </w:rPr>
        <w:t xml:space="preserve">Pour la mise en œuvre des matériels </w:t>
      </w:r>
    </w:p>
    <w:p>
      <w:pPr>
        <w:suppressAutoHyphens w:val="0"/>
        <w:autoSpaceDE w:val="0"/>
        <w:autoSpaceDN w:val="0"/>
        <w:adjustRightInd w:val="0"/>
        <w:textAlignment w:val="auto"/>
        <w:rPr>
          <w:rFonts w:cs="Times New Roman"/>
          <w:color w:val="000000"/>
          <w:sz w:val="24"/>
          <w:lang w:bidi="ar-SA"/>
        </w:rPr>
      </w:pPr>
      <w:r>
        <w:rPr>
          <w:rFonts w:cs="Times New Roman"/>
          <w:color w:val="000000"/>
          <w:sz w:val="24"/>
          <w:lang w:bidi="ar-SA"/>
        </w:rPr>
        <w:t xml:space="preserve">Les règles contre les risques d'incendie dans les établissements recevant du public. </w:t>
      </w:r>
    </w:p>
    <w:p>
      <w:pPr>
        <w:suppressAutoHyphens w:val="0"/>
        <w:autoSpaceDE w:val="0"/>
        <w:autoSpaceDN w:val="0"/>
        <w:adjustRightInd w:val="0"/>
        <w:textAlignment w:val="auto"/>
        <w:rPr>
          <w:rFonts w:cs="Times New Roman"/>
          <w:color w:val="000000"/>
          <w:sz w:val="24"/>
          <w:lang w:bidi="ar-SA"/>
        </w:rPr>
      </w:pPr>
      <w:r>
        <w:rPr>
          <w:rFonts w:cs="Times New Roman"/>
          <w:color w:val="000000"/>
          <w:sz w:val="24"/>
          <w:lang w:bidi="ar-SA"/>
        </w:rPr>
        <w:t xml:space="preserve">Le code du travail </w:t>
      </w:r>
    </w:p>
    <w:p>
      <w:pPr>
        <w:pStyle w:val="Paragraphedeliste"/>
        <w:widowControl w:val="0"/>
        <w:numPr>
          <w:ilvl w:val="0"/>
          <w:numId w:val="22"/>
        </w:numPr>
        <w:autoSpaceDN w:val="0"/>
        <w:jc w:val="both"/>
        <w:rPr>
          <w:color w:val="000000"/>
        </w:rPr>
      </w:pPr>
      <w:r>
        <w:rPr>
          <w:color w:val="000000"/>
        </w:rPr>
        <w:t xml:space="preserve">La </w:t>
      </w:r>
      <w:r>
        <w:t>norme</w:t>
      </w:r>
      <w:r>
        <w:rPr>
          <w:color w:val="000000"/>
        </w:rPr>
        <w:t xml:space="preserve"> NF C 15 100 et le guide U.T.E.C. 15 201, relatifs aux installations électriques dans les cuisines collectives. </w:t>
      </w:r>
    </w:p>
    <w:p>
      <w:pPr>
        <w:suppressAutoHyphens w:val="0"/>
        <w:autoSpaceDE w:val="0"/>
        <w:autoSpaceDN w:val="0"/>
        <w:adjustRightInd w:val="0"/>
        <w:textAlignment w:val="auto"/>
        <w:rPr>
          <w:rFonts w:cs="Times New Roman"/>
          <w:color w:val="000000"/>
          <w:sz w:val="24"/>
          <w:lang w:bidi="ar-SA"/>
        </w:rPr>
      </w:pPr>
      <w:r>
        <w:rPr>
          <w:rFonts w:cs="Times New Roman"/>
          <w:color w:val="000000"/>
          <w:sz w:val="24"/>
          <w:lang w:bidi="ar-SA"/>
        </w:rPr>
        <w:t>Le règlement sanitaire départemental type et les circulaires de révision.</w:t>
      </w:r>
    </w:p>
    <w:p>
      <w:pPr>
        <w:suppressAutoHyphens w:val="0"/>
        <w:autoSpaceDE w:val="0"/>
        <w:autoSpaceDN w:val="0"/>
        <w:adjustRightInd w:val="0"/>
        <w:textAlignment w:val="auto"/>
        <w:rPr>
          <w:rFonts w:cs="Times New Roman"/>
          <w:color w:val="000000"/>
          <w:sz w:val="24"/>
          <w:lang w:bidi="ar-SA"/>
        </w:rPr>
      </w:pPr>
      <w:r>
        <w:rPr>
          <w:rFonts w:cs="Times New Roman"/>
          <w:color w:val="000000"/>
          <w:sz w:val="24"/>
          <w:lang w:bidi="ar-SA"/>
        </w:rPr>
        <w:t xml:space="preserve"> </w:t>
      </w:r>
    </w:p>
    <w:p>
      <w:pPr>
        <w:suppressAutoHyphens w:val="0"/>
        <w:autoSpaceDE w:val="0"/>
        <w:autoSpaceDN w:val="0"/>
        <w:adjustRightInd w:val="0"/>
        <w:textAlignment w:val="auto"/>
        <w:rPr>
          <w:rFonts w:cs="Times New Roman"/>
          <w:color w:val="000000"/>
          <w:sz w:val="24"/>
          <w:u w:val="single"/>
          <w:lang w:bidi="ar-SA"/>
        </w:rPr>
      </w:pPr>
      <w:r>
        <w:rPr>
          <w:rFonts w:cs="Times New Roman"/>
          <w:color w:val="000000"/>
          <w:sz w:val="24"/>
          <w:u w:val="single"/>
          <w:lang w:bidi="ar-SA"/>
        </w:rPr>
        <w:t xml:space="preserve">Pour les matériels eux-mêmes </w:t>
      </w:r>
    </w:p>
    <w:p>
      <w:pPr>
        <w:pStyle w:val="Paragraphedeliste"/>
        <w:numPr>
          <w:ilvl w:val="0"/>
          <w:numId w:val="21"/>
        </w:numPr>
        <w:suppressAutoHyphens w:val="0"/>
        <w:autoSpaceDE w:val="0"/>
        <w:autoSpaceDN w:val="0"/>
        <w:adjustRightInd w:val="0"/>
        <w:textAlignment w:val="auto"/>
        <w:rPr>
          <w:color w:val="000000"/>
        </w:rPr>
      </w:pPr>
      <w:r>
        <w:rPr>
          <w:color w:val="000000"/>
        </w:rPr>
        <w:t xml:space="preserve">Les normes NF C 79.500, 73.600, 73.800 et les additifs et la norme NF EN 60.335-1, fixant les règles de sécurité pour les appareils électriques. </w:t>
      </w:r>
    </w:p>
    <w:p>
      <w:pPr>
        <w:pStyle w:val="Paragraphedeliste"/>
        <w:numPr>
          <w:ilvl w:val="0"/>
          <w:numId w:val="21"/>
        </w:numPr>
        <w:suppressAutoHyphens w:val="0"/>
        <w:autoSpaceDE w:val="0"/>
        <w:autoSpaceDN w:val="0"/>
        <w:adjustRightInd w:val="0"/>
        <w:jc w:val="both"/>
        <w:textAlignment w:val="auto"/>
        <w:rPr>
          <w:color w:val="000000"/>
        </w:rPr>
      </w:pPr>
      <w:r>
        <w:rPr>
          <w:color w:val="000000"/>
        </w:rPr>
        <w:lastRenderedPageBreak/>
        <w:t xml:space="preserve">Les normes EN 203.1, 203.2, 203 ;3, fixant les règles de sécurité des appareils de cuisson professionnels utilisant les combustibles gazeux, ainsi que leur aptitude à la fonction. </w:t>
      </w:r>
    </w:p>
    <w:p>
      <w:pPr>
        <w:suppressAutoHyphens w:val="0"/>
        <w:autoSpaceDE w:val="0"/>
        <w:autoSpaceDN w:val="0"/>
        <w:adjustRightInd w:val="0"/>
        <w:jc w:val="both"/>
        <w:textAlignment w:val="auto"/>
        <w:rPr>
          <w:rFonts w:cs="Times New Roman"/>
          <w:color w:val="000000"/>
          <w:sz w:val="24"/>
          <w:lang w:bidi="ar-SA"/>
        </w:rPr>
      </w:pPr>
      <w:r>
        <w:rPr>
          <w:rFonts w:cs="Times New Roman"/>
          <w:color w:val="000000"/>
          <w:sz w:val="24"/>
          <w:lang w:bidi="ar-SA"/>
        </w:rPr>
        <w:t xml:space="preserve">La directive 93/68 CEE, imposant un essai en laboratoire agrée, pour obtention du marquage obligatoire CE sur les matériels gaz. </w:t>
      </w:r>
    </w:p>
    <w:p>
      <w:pPr>
        <w:pStyle w:val="Paragraphedeliste"/>
        <w:numPr>
          <w:ilvl w:val="0"/>
          <w:numId w:val="21"/>
        </w:numPr>
        <w:suppressAutoHyphens w:val="0"/>
        <w:autoSpaceDE w:val="0"/>
        <w:autoSpaceDN w:val="0"/>
        <w:adjustRightInd w:val="0"/>
        <w:jc w:val="both"/>
        <w:textAlignment w:val="auto"/>
        <w:rPr>
          <w:color w:val="000000"/>
          <w:szCs w:val="24"/>
        </w:rPr>
      </w:pPr>
      <w:r>
        <w:rPr>
          <w:color w:val="000000"/>
          <w:szCs w:val="24"/>
        </w:rPr>
        <w:t xml:space="preserve">Les normes EN 292, EN 294, EN 60.204, relatives au principe de construction, distance de sécurité de sécurité et appareillage électrique des machines. </w:t>
      </w:r>
    </w:p>
    <w:p>
      <w:pPr>
        <w:pStyle w:val="Paragraphedeliste"/>
        <w:numPr>
          <w:ilvl w:val="0"/>
          <w:numId w:val="21"/>
        </w:numPr>
        <w:suppressAutoHyphens w:val="0"/>
        <w:autoSpaceDE w:val="0"/>
        <w:autoSpaceDN w:val="0"/>
        <w:adjustRightInd w:val="0"/>
        <w:jc w:val="both"/>
        <w:textAlignment w:val="auto"/>
        <w:rPr>
          <w:color w:val="000000"/>
          <w:szCs w:val="24"/>
        </w:rPr>
      </w:pPr>
      <w:r>
        <w:rPr>
          <w:color w:val="000000"/>
          <w:szCs w:val="24"/>
        </w:rPr>
        <w:t xml:space="preserve">La norme NF C 20.100, relative au degré de protection des appareils électriques. </w:t>
      </w:r>
    </w:p>
    <w:p>
      <w:pPr>
        <w:suppressAutoHyphens w:val="0"/>
        <w:autoSpaceDE w:val="0"/>
        <w:autoSpaceDN w:val="0"/>
        <w:adjustRightInd w:val="0"/>
        <w:jc w:val="both"/>
        <w:textAlignment w:val="auto"/>
        <w:rPr>
          <w:rFonts w:cs="Times New Roman"/>
          <w:color w:val="000000"/>
          <w:sz w:val="24"/>
          <w:lang w:bidi="ar-SA"/>
        </w:rPr>
      </w:pPr>
      <w:r>
        <w:rPr>
          <w:rFonts w:cs="Times New Roman"/>
          <w:color w:val="000000"/>
          <w:sz w:val="24"/>
          <w:lang w:bidi="ar-SA"/>
        </w:rPr>
        <w:t xml:space="preserve">Les normes de sécurité spécifiques pour certains matériels </w:t>
      </w:r>
    </w:p>
    <w:p>
      <w:pPr>
        <w:suppressAutoHyphens w:val="0"/>
        <w:autoSpaceDE w:val="0"/>
        <w:autoSpaceDN w:val="0"/>
        <w:adjustRightInd w:val="0"/>
        <w:jc w:val="both"/>
        <w:textAlignment w:val="auto"/>
        <w:rPr>
          <w:rFonts w:cs="Times New Roman"/>
          <w:color w:val="000000"/>
          <w:sz w:val="24"/>
          <w:lang w:bidi="ar-SA"/>
        </w:rPr>
      </w:pPr>
      <w:r>
        <w:rPr>
          <w:rFonts w:cs="Times New Roman"/>
          <w:color w:val="000000"/>
          <w:sz w:val="24"/>
          <w:lang w:bidi="ar-SA"/>
        </w:rPr>
        <w:t xml:space="preserve">Les normes de performances et d'aptitudes à la fonction pour certains matériels </w:t>
      </w:r>
    </w:p>
    <w:p>
      <w:pPr>
        <w:suppressAutoHyphens w:val="0"/>
        <w:autoSpaceDE w:val="0"/>
        <w:autoSpaceDN w:val="0"/>
        <w:adjustRightInd w:val="0"/>
        <w:jc w:val="both"/>
        <w:textAlignment w:val="auto"/>
        <w:rPr>
          <w:rFonts w:cs="Times New Roman"/>
          <w:color w:val="000000"/>
          <w:sz w:val="24"/>
          <w:lang w:bidi="ar-SA"/>
        </w:rPr>
      </w:pPr>
      <w:r>
        <w:rPr>
          <w:rFonts w:cs="Times New Roman"/>
          <w:color w:val="000000"/>
          <w:sz w:val="24"/>
          <w:lang w:bidi="ar-SA"/>
        </w:rPr>
        <w:t xml:space="preserve">Les matériels proposés doivent répondre à la norme de fabrication AFNOR : "Appareils agro-alimentaires. Règles de construction pour assurer l'hygiène à l'utilisation" ou être porteur de la marque "NF Hygiène alimentaire" ou avoir reçu l'avis de conformité LERPAC (Laboratoire d'étude et de recherche pour l'alimentation collective) </w:t>
      </w:r>
    </w:p>
    <w:p>
      <w:pPr>
        <w:pStyle w:val="Paragraphedeliste"/>
        <w:widowControl w:val="0"/>
        <w:autoSpaceDN w:val="0"/>
        <w:spacing w:before="0"/>
        <w:contextualSpacing w:val="0"/>
        <w:jc w:val="both"/>
        <w:rPr>
          <w:rFonts w:eastAsia="Arial Unicode MS"/>
          <w:color w:val="000000"/>
          <w:szCs w:val="24"/>
        </w:rPr>
      </w:pPr>
      <w:r>
        <w:rPr>
          <w:rFonts w:eastAsia="Arial Unicode MS"/>
          <w:color w:val="000000"/>
          <w:szCs w:val="24"/>
        </w:rPr>
        <w:t>Etc...</w:t>
      </w:r>
    </w:p>
    <w:p>
      <w:pPr>
        <w:suppressAutoHyphens w:val="0"/>
        <w:autoSpaceDE w:val="0"/>
        <w:autoSpaceDN w:val="0"/>
        <w:adjustRightInd w:val="0"/>
        <w:textAlignment w:val="auto"/>
        <w:rPr>
          <w:rFonts w:cs="Times New Roman"/>
          <w:color w:val="000000"/>
          <w:sz w:val="24"/>
          <w:u w:val="single"/>
          <w:lang w:bidi="ar-SA"/>
        </w:rPr>
      </w:pPr>
      <w:r>
        <w:rPr>
          <w:rFonts w:cs="Times New Roman"/>
          <w:color w:val="000000"/>
          <w:sz w:val="24"/>
          <w:u w:val="single"/>
          <w:lang w:bidi="ar-SA"/>
        </w:rPr>
        <w:t xml:space="preserve">Pour la mise en œuvre des appareils frigorifiques </w:t>
      </w:r>
    </w:p>
    <w:p>
      <w:pPr>
        <w:pStyle w:val="Paragraphedeliste"/>
        <w:widowControl w:val="0"/>
        <w:autoSpaceDN w:val="0"/>
        <w:spacing w:before="0"/>
        <w:contextualSpacing w:val="0"/>
        <w:jc w:val="both"/>
        <w:rPr>
          <w:szCs w:val="24"/>
        </w:rPr>
      </w:pPr>
    </w:p>
    <w:p>
      <w:pPr>
        <w:suppressAutoHyphens w:val="0"/>
        <w:autoSpaceDE w:val="0"/>
        <w:autoSpaceDN w:val="0"/>
        <w:adjustRightInd w:val="0"/>
        <w:textAlignment w:val="auto"/>
        <w:rPr>
          <w:sz w:val="24"/>
        </w:rPr>
      </w:pPr>
      <w:r>
        <w:rPr>
          <w:color w:val="000000"/>
          <w:sz w:val="24"/>
        </w:rPr>
        <w:t>L’ensemble des normes relatives aux matériels de production frigorifique et à la sécurité des installations frigorifiques</w:t>
      </w:r>
      <w:r>
        <w:rPr>
          <w:sz w:val="24"/>
        </w:rPr>
        <w:t xml:space="preserve"> </w:t>
      </w:r>
    </w:p>
    <w:p>
      <w:pPr>
        <w:pStyle w:val="Paragraphedeliste"/>
        <w:numPr>
          <w:ilvl w:val="0"/>
          <w:numId w:val="21"/>
        </w:numPr>
        <w:suppressAutoHyphens w:val="0"/>
        <w:autoSpaceDE w:val="0"/>
        <w:autoSpaceDN w:val="0"/>
        <w:adjustRightInd w:val="0"/>
        <w:jc w:val="both"/>
        <w:textAlignment w:val="auto"/>
        <w:rPr>
          <w:color w:val="000000"/>
        </w:rPr>
      </w:pPr>
      <w:r>
        <w:rPr>
          <w:color w:val="000000"/>
        </w:rPr>
        <w:t xml:space="preserve">La norme NF EN 378 concernant les systèmes de réfrigération et pompes à chaleur – exigences de -sécurité et d’environnement </w:t>
      </w:r>
    </w:p>
    <w:p>
      <w:pPr>
        <w:pStyle w:val="Paragraphedeliste"/>
        <w:numPr>
          <w:ilvl w:val="0"/>
          <w:numId w:val="21"/>
        </w:numPr>
        <w:suppressAutoHyphens w:val="0"/>
        <w:autoSpaceDE w:val="0"/>
        <w:autoSpaceDN w:val="0"/>
        <w:adjustRightInd w:val="0"/>
        <w:jc w:val="both"/>
        <w:textAlignment w:val="auto"/>
        <w:rPr>
          <w:color w:val="000000"/>
        </w:rPr>
      </w:pPr>
      <w:r>
        <w:rPr>
          <w:color w:val="000000"/>
        </w:rPr>
        <w:t xml:space="preserve">La norme NF E 13400 concernant les systèmes de sécurité dans les installations frigorifiques La norme NF EN 14511 concernant les climatiseurs, groupes refroidisseurs de liquide et pompes à chaleur avec compresseur entraîné par moteur électrique </w:t>
      </w:r>
    </w:p>
    <w:p>
      <w:pPr>
        <w:pStyle w:val="Paragraphedeliste"/>
        <w:numPr>
          <w:ilvl w:val="0"/>
          <w:numId w:val="21"/>
        </w:numPr>
        <w:suppressAutoHyphens w:val="0"/>
        <w:autoSpaceDE w:val="0"/>
        <w:autoSpaceDN w:val="0"/>
        <w:adjustRightInd w:val="0"/>
        <w:jc w:val="both"/>
        <w:textAlignment w:val="auto"/>
        <w:rPr>
          <w:color w:val="000000"/>
        </w:rPr>
      </w:pPr>
      <w:r>
        <w:rPr>
          <w:color w:val="000000"/>
        </w:rPr>
        <w:t xml:space="preserve">La norme NF EN 12900 concernant les compresseurs pour fluides frigorigènes – condition de détermination des caractéristiques et présentation des performances par le fabricant </w:t>
      </w:r>
    </w:p>
    <w:p>
      <w:pPr>
        <w:pStyle w:val="Paragraphedeliste"/>
        <w:numPr>
          <w:ilvl w:val="0"/>
          <w:numId w:val="21"/>
        </w:numPr>
        <w:suppressAutoHyphens w:val="0"/>
        <w:autoSpaceDE w:val="0"/>
        <w:autoSpaceDN w:val="0"/>
        <w:adjustRightInd w:val="0"/>
        <w:jc w:val="both"/>
        <w:textAlignment w:val="auto"/>
        <w:rPr>
          <w:color w:val="000000"/>
        </w:rPr>
      </w:pPr>
      <w:r>
        <w:rPr>
          <w:color w:val="000000"/>
        </w:rPr>
        <w:t xml:space="preserve">La norme NF EN 13215 concernant les unités de condensation pour la réfrigération– condition de détermination des caractéristiques et présentation des performances par le fabricant </w:t>
      </w:r>
    </w:p>
    <w:p>
      <w:pPr>
        <w:pStyle w:val="Paragraphedeliste"/>
        <w:numPr>
          <w:ilvl w:val="0"/>
          <w:numId w:val="21"/>
        </w:numPr>
        <w:suppressAutoHyphens w:val="0"/>
        <w:autoSpaceDE w:val="0"/>
        <w:autoSpaceDN w:val="0"/>
        <w:adjustRightInd w:val="0"/>
        <w:jc w:val="both"/>
        <w:textAlignment w:val="auto"/>
        <w:rPr>
          <w:color w:val="000000"/>
        </w:rPr>
      </w:pPr>
      <w:r>
        <w:rPr>
          <w:color w:val="000000"/>
        </w:rPr>
        <w:t xml:space="preserve">La norme NF EN 12735 : Cuivre et alliages de cuivre - Tubes ronds sans soudure en cuivre pour l'air conditionné et la réfrigération </w:t>
      </w:r>
    </w:p>
    <w:p>
      <w:pPr>
        <w:pStyle w:val="Paragraphedeliste"/>
        <w:numPr>
          <w:ilvl w:val="0"/>
          <w:numId w:val="21"/>
        </w:numPr>
        <w:suppressAutoHyphens w:val="0"/>
        <w:autoSpaceDE w:val="0"/>
        <w:autoSpaceDN w:val="0"/>
        <w:adjustRightInd w:val="0"/>
        <w:jc w:val="both"/>
        <w:textAlignment w:val="auto"/>
        <w:rPr>
          <w:color w:val="000000"/>
        </w:rPr>
      </w:pPr>
      <w:r>
        <w:rPr>
          <w:color w:val="000000"/>
        </w:rPr>
        <w:t xml:space="preserve">La norme NF EN 13133 concernant la qualification des braseurs en brasage fort pour l’exécution -des brasures d’assemblage du matériel frigorifique </w:t>
      </w:r>
    </w:p>
    <w:p>
      <w:pPr>
        <w:pStyle w:val="Paragraphedeliste"/>
        <w:numPr>
          <w:ilvl w:val="0"/>
          <w:numId w:val="21"/>
        </w:numPr>
        <w:suppressAutoHyphens w:val="0"/>
        <w:autoSpaceDE w:val="0"/>
        <w:autoSpaceDN w:val="0"/>
        <w:adjustRightInd w:val="0"/>
        <w:jc w:val="both"/>
        <w:textAlignment w:val="auto"/>
        <w:rPr>
          <w:color w:val="000000"/>
        </w:rPr>
      </w:pPr>
      <w:r>
        <w:rPr>
          <w:color w:val="000000"/>
        </w:rPr>
        <w:t xml:space="preserve">NF DTU 45 concernant les travaux d’isolation thermique des circuits, appareils et accessoires de --80°C à +650 °C </w:t>
      </w:r>
    </w:p>
    <w:p>
      <w:pPr>
        <w:pStyle w:val="Paragraphedeliste"/>
        <w:numPr>
          <w:ilvl w:val="0"/>
          <w:numId w:val="21"/>
        </w:numPr>
        <w:suppressAutoHyphens w:val="0"/>
        <w:autoSpaceDE w:val="0"/>
        <w:autoSpaceDN w:val="0"/>
        <w:adjustRightInd w:val="0"/>
        <w:jc w:val="both"/>
        <w:textAlignment w:val="auto"/>
        <w:rPr>
          <w:color w:val="000000"/>
        </w:rPr>
      </w:pPr>
      <w:r>
        <w:rPr>
          <w:color w:val="000000"/>
        </w:rPr>
        <w:t xml:space="preserve">La norme NF A 47 420 concernant les câbles en acier </w:t>
      </w:r>
    </w:p>
    <w:p>
      <w:pPr>
        <w:pStyle w:val="Paragraphedeliste"/>
        <w:numPr>
          <w:ilvl w:val="0"/>
          <w:numId w:val="21"/>
        </w:numPr>
        <w:suppressAutoHyphens w:val="0"/>
        <w:autoSpaceDE w:val="0"/>
        <w:autoSpaceDN w:val="0"/>
        <w:adjustRightInd w:val="0"/>
        <w:jc w:val="both"/>
        <w:textAlignment w:val="auto"/>
        <w:rPr>
          <w:color w:val="000000"/>
        </w:rPr>
      </w:pPr>
      <w:r>
        <w:rPr>
          <w:color w:val="000000"/>
        </w:rPr>
        <w:t>La norme NF A 51 051 concernant la classification des cuivres</w:t>
      </w:r>
    </w:p>
    <w:p>
      <w:pPr>
        <w:spacing w:after="120"/>
        <w:jc w:val="both"/>
      </w:pPr>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12" w:name="_Toc201733688"/>
      <w:r>
        <w:rPr>
          <w:rFonts w:ascii="Times New Roman Gras" w:hAnsi="Times New Roman Gras" w:cs="Times New Roman"/>
          <w:caps w:val="0"/>
          <w:sz w:val="24"/>
          <w:szCs w:val="24"/>
        </w:rPr>
        <w:t>1.1.3 Autres documents</w:t>
      </w:r>
      <w:bookmarkEnd w:id="12"/>
    </w:p>
    <w:p>
      <w:pPr>
        <w:pStyle w:val="Paragraphedeliste"/>
        <w:widowControl w:val="0"/>
        <w:autoSpaceDN w:val="0"/>
        <w:spacing w:before="0"/>
        <w:contextualSpacing w:val="0"/>
        <w:jc w:val="both"/>
        <w:rPr>
          <w:szCs w:val="24"/>
        </w:rPr>
      </w:pPr>
      <w:r>
        <w:rPr>
          <w:szCs w:val="24"/>
        </w:rPr>
        <w:t>- Les consignes des Constructeurs et Fabricants</w:t>
      </w:r>
    </w:p>
    <w:p>
      <w:pPr>
        <w:pStyle w:val="Paragraphedeliste"/>
        <w:widowControl w:val="0"/>
        <w:autoSpaceDN w:val="0"/>
        <w:spacing w:before="0"/>
        <w:contextualSpacing w:val="0"/>
        <w:jc w:val="both"/>
        <w:rPr>
          <w:szCs w:val="24"/>
        </w:rPr>
      </w:pPr>
      <w:r>
        <w:rPr>
          <w:szCs w:val="24"/>
        </w:rPr>
        <w:t>- Le paquet hygiène remplaçant la directive CE 93/43 et applicable depuis le premier janvier 2006 et comprenant notamment le règlement CE 852/2004 du 29/04/04</w:t>
      </w:r>
    </w:p>
    <w:p>
      <w:pPr>
        <w:pStyle w:val="Paragraphedeliste"/>
        <w:widowControl w:val="0"/>
        <w:autoSpaceDN w:val="0"/>
        <w:spacing w:before="0"/>
        <w:contextualSpacing w:val="0"/>
        <w:jc w:val="both"/>
        <w:rPr>
          <w:szCs w:val="24"/>
        </w:rPr>
      </w:pPr>
    </w:p>
    <w:p>
      <w:pPr>
        <w:pStyle w:val="Titre2"/>
        <w:keepNext w:val="0"/>
        <w:widowControl/>
        <w:numPr>
          <w:ilvl w:val="1"/>
          <w:numId w:val="0"/>
        </w:numPr>
        <w:suppressAutoHyphens w:val="0"/>
        <w:spacing w:before="120" w:after="120" w:line="271" w:lineRule="auto"/>
        <w:ind w:left="578"/>
        <w:textAlignment w:val="auto"/>
        <w:rPr>
          <w:rFonts w:ascii="Times New Roman" w:hAnsi="Times New Roman" w:cs="Times New Roman"/>
          <w:b w:val="0"/>
          <w:sz w:val="24"/>
          <w:szCs w:val="24"/>
        </w:rPr>
      </w:pPr>
      <w:bookmarkStart w:id="13" w:name="_Toc201733689"/>
      <w:r>
        <w:rPr>
          <w:rFonts w:ascii="Times New Roman Gras" w:hAnsi="Times New Roman Gras" w:cs="Times New Roman"/>
          <w:caps w:val="0"/>
          <w:sz w:val="24"/>
          <w:szCs w:val="24"/>
        </w:rPr>
        <w:t>1.1.4 Particularités d’intervention</w:t>
      </w:r>
      <w:r>
        <w:rPr>
          <w:rFonts w:cs="Times New Roman"/>
          <w:b w:val="0"/>
          <w:sz w:val="24"/>
        </w:rPr>
        <w:t xml:space="preserve"> :</w:t>
      </w:r>
      <w:bookmarkEnd w:id="13"/>
    </w:p>
    <w:p>
      <w:pPr>
        <w:pStyle w:val="Standard"/>
        <w:rPr>
          <w:sz w:val="24"/>
          <w:szCs w:val="24"/>
        </w:rPr>
      </w:pPr>
      <w:r>
        <w:rPr>
          <w:sz w:val="24"/>
          <w:szCs w:val="24"/>
        </w:rPr>
        <w:t>L’installation s'effectuera en milieu occupé. Seuls les locaux occupés par le restaurant seront libres pendant les travaux. Les bureaux et l’accueil du public au sein du centre de formation de l’IGPDE continueront à fonctionner pendant toute la durée des travaux.</w:t>
      </w:r>
    </w:p>
    <w:p>
      <w:pPr>
        <w:pStyle w:val="Standard"/>
        <w:rPr>
          <w:sz w:val="24"/>
          <w:szCs w:val="24"/>
        </w:rPr>
      </w:pPr>
      <w:r>
        <w:rPr>
          <w:sz w:val="24"/>
          <w:szCs w:val="24"/>
        </w:rPr>
        <w:lastRenderedPageBreak/>
        <w:t>Un planning d'intervention définissant les zones accessibles dans le cadre du chantier devra être établi en corollaire entre le Maître d'Ouvrage et les responsables du site.</w:t>
      </w:r>
    </w:p>
    <w:p>
      <w:pPr>
        <w:pStyle w:val="Standard"/>
        <w:rPr>
          <w:sz w:val="24"/>
          <w:szCs w:val="24"/>
        </w:rPr>
      </w:pPr>
      <w:r>
        <w:rPr>
          <w:sz w:val="24"/>
          <w:szCs w:val="24"/>
        </w:rPr>
        <w:t>Celle-ci doit par ailleurs fournir dans son offre toutes les dispositions qui s'avéreraient nécessaires pour les travaux dans les locaux occupés de l’ensemble du bâtiment. Ceci concerne notamment les revêtements (sol, mur), les plafonds, le mobilier, le matériel informatique, ainsi que la sécurité des occupants.</w:t>
      </w:r>
    </w:p>
    <w:p>
      <w:pPr>
        <w:pStyle w:val="Titre1"/>
        <w:keepNext w:val="0"/>
        <w:widowControl/>
        <w:suppressAutoHyphens w:val="0"/>
        <w:spacing w:before="480" w:line="276" w:lineRule="auto"/>
        <w:contextualSpacing/>
        <w:textAlignment w:val="auto"/>
        <w:rPr>
          <w:rFonts w:ascii="Times New Roman Gras" w:hAnsi="Times New Roman Gras" w:cs="Times New Roman" w:hint="eastAsia"/>
          <w:b w:val="0"/>
          <w:caps w:val="0"/>
          <w:smallCaps/>
          <w:sz w:val="24"/>
          <w:szCs w:val="24"/>
        </w:rPr>
      </w:pPr>
      <w:bookmarkStart w:id="14" w:name="_Toc201733690"/>
      <w:r>
        <w:rPr>
          <w:rFonts w:ascii="Times New Roman Gras" w:hAnsi="Times New Roman Gras" w:cs="Times New Roman"/>
          <w:caps w:val="0"/>
          <w:smallCaps/>
          <w:sz w:val="24"/>
          <w:szCs w:val="24"/>
        </w:rPr>
        <w:t xml:space="preserve">1.2 </w:t>
      </w:r>
      <w:r>
        <w:rPr>
          <w:rFonts w:ascii="Times New Roman Gras" w:hAnsi="Times New Roman Gras" w:cs="Times New Roman"/>
          <w:caps w:val="0"/>
          <w:smallCaps/>
          <w:sz w:val="24"/>
          <w:szCs w:val="24"/>
          <w:u w:val="single"/>
        </w:rPr>
        <w:t>DESCRIPTION</w:t>
      </w:r>
      <w:bookmarkEnd w:id="14"/>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15" w:name="_Toc201733691"/>
      <w:r>
        <w:rPr>
          <w:rFonts w:ascii="Times New Roman" w:hAnsi="Times New Roman" w:cs="Times New Roman"/>
          <w:sz w:val="24"/>
          <w:szCs w:val="24"/>
        </w:rPr>
        <w:t xml:space="preserve">1.2.1 </w:t>
      </w:r>
      <w:r>
        <w:rPr>
          <w:rFonts w:ascii="Times New Roman Gras" w:hAnsi="Times New Roman Gras" w:cs="Times New Roman"/>
          <w:caps w:val="0"/>
          <w:sz w:val="24"/>
          <w:szCs w:val="24"/>
        </w:rPr>
        <w:t>Mobilier de distribution et matériels de restauration collective</w:t>
      </w:r>
      <w:bookmarkEnd w:id="15"/>
      <w:r>
        <w:rPr>
          <w:rFonts w:ascii="Times New Roman Gras" w:hAnsi="Times New Roman Gras" w:cs="Times New Roman"/>
          <w:caps w:val="0"/>
          <w:sz w:val="24"/>
          <w:szCs w:val="24"/>
        </w:rPr>
        <w:t xml:space="preserve"> </w:t>
      </w:r>
      <w:r>
        <w:rPr>
          <w:rFonts w:ascii="Times New Roman" w:hAnsi="Times New Roman" w:cs="Times New Roman"/>
          <w:sz w:val="24"/>
          <w:szCs w:val="24"/>
        </w:rPr>
        <w:t xml:space="preserve"> </w:t>
      </w:r>
    </w:p>
    <w:p>
      <w:pPr>
        <w:pStyle w:val="Standard"/>
        <w:jc w:val="both"/>
        <w:rPr>
          <w:sz w:val="24"/>
          <w:szCs w:val="24"/>
        </w:rPr>
      </w:pPr>
      <w:r>
        <w:rPr>
          <w:sz w:val="24"/>
          <w:szCs w:val="24"/>
        </w:rPr>
        <w:t>Le présent descriptif a pour but de définir les prestations concernant la fourniture et l’installation de mobilier neuf de distribution, de matériels neufs de restauration collective ainsi que le déplacement de mobilier existant sur le site et l’enlèvement des mobiliers non récupérés.</w:t>
      </w:r>
    </w:p>
    <w:p>
      <w:pPr>
        <w:suppressAutoHyphens w:val="0"/>
        <w:spacing w:before="240" w:line="276" w:lineRule="auto"/>
        <w:ind w:firstLine="720"/>
        <w:textAlignment w:val="auto"/>
        <w:rPr>
          <w:b/>
          <w:iCs/>
          <w:sz w:val="24"/>
          <w:u w:val="single"/>
        </w:rPr>
      </w:pPr>
      <w:r>
        <w:rPr>
          <w:rFonts w:ascii="Times New Roman Gras" w:hAnsi="Times New Roman Gras"/>
          <w:b/>
          <w:bCs/>
          <w:iCs/>
          <w:sz w:val="24"/>
          <w:u w:val="single"/>
        </w:rPr>
        <w:t>Equipements neufs</w:t>
      </w:r>
    </w:p>
    <w:p>
      <w:pPr>
        <w:pStyle w:val="Normal1"/>
        <w:spacing w:before="240" w:after="283"/>
        <w:jc w:val="both"/>
        <w:rPr>
          <w:color w:val="000000"/>
        </w:rPr>
      </w:pPr>
      <w:r>
        <w:rPr>
          <w:color w:val="000000"/>
        </w:rPr>
        <w:t>Les matériels figurant ci-dessous doivent être livrés neufs et conformes aux normes et spécifications techniques mentionnées dans l’annexe 1 « fiches techniques » du présent CCTP :</w:t>
      </w:r>
    </w:p>
    <w:tbl>
      <w:tblPr>
        <w:tblW w:w="9204" w:type="dxa"/>
        <w:jc w:val="center"/>
        <w:tblBorders>
          <w:top w:val="single" w:sz="8" w:space="0" w:color="000001"/>
          <w:left w:val="single" w:sz="8" w:space="0" w:color="000001"/>
          <w:bottom w:val="single" w:sz="8" w:space="0" w:color="000001"/>
          <w:insideH w:val="single" w:sz="8" w:space="0" w:color="000001"/>
        </w:tblBorders>
        <w:tblCellMar>
          <w:top w:w="28" w:type="dxa"/>
          <w:left w:w="-10" w:type="dxa"/>
          <w:bottom w:w="28" w:type="dxa"/>
          <w:right w:w="0" w:type="dxa"/>
        </w:tblCellMar>
        <w:tblLook w:val="04A0" w:firstRow="1" w:lastRow="0" w:firstColumn="1" w:lastColumn="0" w:noHBand="0" w:noVBand="1"/>
      </w:tblPr>
      <w:tblGrid>
        <w:gridCol w:w="6105"/>
        <w:gridCol w:w="1682"/>
        <w:gridCol w:w="1417"/>
      </w:tblGrid>
      <w:tr>
        <w:trPr>
          <w:jc w:val="center"/>
        </w:trPr>
        <w:tc>
          <w:tcPr>
            <w:tcW w:w="6105" w:type="dxa"/>
            <w:tcBorders>
              <w:top w:val="single" w:sz="8" w:space="0" w:color="000001"/>
              <w:left w:val="single" w:sz="8" w:space="0" w:color="000001"/>
              <w:bottom w:val="single" w:sz="8" w:space="0" w:color="000001"/>
            </w:tcBorders>
            <w:shd w:val="clear" w:color="auto" w:fill="F2F2F2" w:themeFill="background1" w:themeFillShade="F2"/>
            <w:tcMar>
              <w:left w:w="-10" w:type="dxa"/>
            </w:tcMar>
            <w:vAlign w:val="center"/>
          </w:tcPr>
          <w:p>
            <w:pPr>
              <w:pStyle w:val="Contenudetableau"/>
              <w:keepNext/>
              <w:jc w:val="center"/>
            </w:pPr>
            <w:r>
              <w:t>Désignation des mobiliers et matériels neufs</w:t>
            </w:r>
          </w:p>
        </w:tc>
        <w:tc>
          <w:tcPr>
            <w:tcW w:w="1682" w:type="dxa"/>
            <w:tcBorders>
              <w:top w:val="single" w:sz="8" w:space="0" w:color="000001"/>
              <w:left w:val="single" w:sz="8" w:space="0" w:color="000001"/>
              <w:bottom w:val="single" w:sz="8" w:space="0" w:color="000001"/>
            </w:tcBorders>
            <w:shd w:val="clear" w:color="auto" w:fill="F2F2F2" w:themeFill="background1" w:themeFillShade="F2"/>
            <w:tcMar>
              <w:left w:w="-10" w:type="dxa"/>
            </w:tcMar>
            <w:vAlign w:val="center"/>
          </w:tcPr>
          <w:p>
            <w:pPr>
              <w:pStyle w:val="Contenudetableau"/>
              <w:keepNext/>
              <w:jc w:val="center"/>
            </w:pPr>
            <w:r>
              <w:t>N° Fiche technique</w:t>
            </w:r>
          </w:p>
        </w:tc>
        <w:tc>
          <w:tcPr>
            <w:tcW w:w="1417" w:type="dxa"/>
            <w:tcBorders>
              <w:top w:val="single" w:sz="8" w:space="0" w:color="000001"/>
              <w:left w:val="single" w:sz="8" w:space="0" w:color="000001"/>
              <w:bottom w:val="single" w:sz="8" w:space="0" w:color="000001"/>
              <w:right w:val="single" w:sz="8" w:space="0" w:color="000001"/>
            </w:tcBorders>
            <w:shd w:val="clear" w:color="auto" w:fill="F2F2F2" w:themeFill="background1" w:themeFillShade="F2"/>
            <w:tcMar>
              <w:left w:w="-10" w:type="dxa"/>
              <w:right w:w="28" w:type="dxa"/>
            </w:tcMar>
            <w:vAlign w:val="center"/>
          </w:tcPr>
          <w:p>
            <w:pPr>
              <w:pStyle w:val="Contenudetableau"/>
              <w:keepNext/>
              <w:ind w:right="283"/>
              <w:jc w:val="center"/>
            </w:pPr>
            <w:r>
              <w:t xml:space="preserve">  Quantité</w:t>
            </w:r>
          </w:p>
        </w:tc>
      </w:tr>
      <w:tr>
        <w:trPr>
          <w:trHeight w:val="402"/>
          <w:jc w:val="center"/>
        </w:trPr>
        <w:tc>
          <w:tcPr>
            <w:tcW w:w="6105" w:type="dxa"/>
            <w:tcBorders>
              <w:top w:val="single" w:sz="8" w:space="0" w:color="000001"/>
              <w:left w:val="single" w:sz="8" w:space="0" w:color="000001"/>
              <w:bottom w:val="single" w:sz="8" w:space="0" w:color="000001"/>
            </w:tcBorders>
            <w:shd w:val="clear" w:color="auto" w:fill="auto"/>
            <w:tcMar>
              <w:top w:w="0" w:type="dxa"/>
              <w:left w:w="-10" w:type="dxa"/>
            </w:tcMar>
          </w:tcPr>
          <w:p>
            <w:pPr>
              <w:pStyle w:val="Contenudetableau"/>
              <w:keepNext/>
            </w:pPr>
            <w:r>
              <w:t xml:space="preserve"> Meuble plateaux/couverts </w:t>
            </w:r>
          </w:p>
        </w:tc>
        <w:tc>
          <w:tcPr>
            <w:tcW w:w="1682" w:type="dxa"/>
            <w:tcBorders>
              <w:top w:val="single" w:sz="8" w:space="0" w:color="000001"/>
              <w:left w:val="single" w:sz="8" w:space="0" w:color="000001"/>
              <w:bottom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01</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2</w:t>
            </w:r>
          </w:p>
        </w:tc>
      </w:tr>
      <w:tr>
        <w:trPr>
          <w:trHeight w:val="402"/>
          <w:jc w:val="center"/>
        </w:trPr>
        <w:tc>
          <w:tcPr>
            <w:tcW w:w="6105"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pPr>
              <w:pStyle w:val="Contenudetableau"/>
              <w:keepNext/>
            </w:pPr>
            <w:r>
              <w:t xml:space="preserve"> Meuble </w:t>
            </w:r>
            <w:proofErr w:type="spellStart"/>
            <w:r>
              <w:t>salad’bar</w:t>
            </w:r>
            <w:proofErr w:type="spellEnd"/>
          </w:p>
        </w:tc>
        <w:tc>
          <w:tcPr>
            <w:tcW w:w="1682"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02</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r>
        <w:trPr>
          <w:trHeight w:val="57"/>
          <w:jc w:val="center"/>
        </w:trPr>
        <w:tc>
          <w:tcPr>
            <w:tcW w:w="6105" w:type="dxa"/>
            <w:tcBorders>
              <w:top w:val="single" w:sz="8" w:space="0" w:color="000001"/>
              <w:left w:val="single" w:sz="8" w:space="0" w:color="000001"/>
              <w:bottom w:val="single" w:sz="8" w:space="0" w:color="000001"/>
            </w:tcBorders>
            <w:shd w:val="clear" w:color="auto" w:fill="auto"/>
            <w:tcMar>
              <w:top w:w="0" w:type="dxa"/>
              <w:left w:w="-10" w:type="dxa"/>
            </w:tcMar>
          </w:tcPr>
          <w:p>
            <w:pPr>
              <w:pStyle w:val="Contenudetableau"/>
              <w:keepNext/>
            </w:pPr>
            <w:r>
              <w:t xml:space="preserve"> Meuble vitrines réfrigérées</w:t>
            </w:r>
          </w:p>
        </w:tc>
        <w:tc>
          <w:tcPr>
            <w:tcW w:w="1682" w:type="dxa"/>
            <w:tcBorders>
              <w:top w:val="single" w:sz="8" w:space="0" w:color="000001"/>
              <w:left w:val="single" w:sz="8" w:space="0" w:color="000001"/>
              <w:bottom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03</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r>
        <w:trPr>
          <w:trHeight w:val="57"/>
          <w:jc w:val="center"/>
        </w:trPr>
        <w:tc>
          <w:tcPr>
            <w:tcW w:w="6105"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pPr>
              <w:pStyle w:val="Contenudetableau"/>
              <w:keepNext/>
            </w:pPr>
            <w:r>
              <w:t xml:space="preserve"> Rampe à plateaux sur mesure</w:t>
            </w:r>
          </w:p>
        </w:tc>
        <w:tc>
          <w:tcPr>
            <w:tcW w:w="1682"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04</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r>
        <w:trPr>
          <w:trHeight w:val="57"/>
          <w:jc w:val="center"/>
        </w:trPr>
        <w:tc>
          <w:tcPr>
            <w:tcW w:w="6105"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pPr>
              <w:pStyle w:val="Contenudetableau"/>
              <w:keepNext/>
            </w:pPr>
            <w:r>
              <w:t xml:space="preserve"> Navette froide 20 niveaux GN 1/1</w:t>
            </w:r>
          </w:p>
        </w:tc>
        <w:tc>
          <w:tcPr>
            <w:tcW w:w="1682"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05</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r>
        <w:trPr>
          <w:trHeight w:val="57"/>
          <w:jc w:val="center"/>
        </w:trPr>
        <w:tc>
          <w:tcPr>
            <w:tcW w:w="6105"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pPr>
              <w:pStyle w:val="Contenudetableau"/>
              <w:keepNext/>
            </w:pPr>
            <w:r>
              <w:t xml:space="preserve"> Armoire froide positive à chariot GN 1/1</w:t>
            </w:r>
          </w:p>
        </w:tc>
        <w:tc>
          <w:tcPr>
            <w:tcW w:w="1682"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06</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r>
        <w:trPr>
          <w:trHeight w:val="57"/>
          <w:jc w:val="center"/>
        </w:trPr>
        <w:tc>
          <w:tcPr>
            <w:tcW w:w="6105"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pPr>
              <w:pStyle w:val="Contenudetableau"/>
              <w:keepNext/>
            </w:pPr>
            <w:r>
              <w:t xml:space="preserve"> Meuble vitrine chaude</w:t>
            </w:r>
          </w:p>
        </w:tc>
        <w:tc>
          <w:tcPr>
            <w:tcW w:w="1682"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07</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r>
        <w:trPr>
          <w:trHeight w:val="57"/>
          <w:jc w:val="center"/>
        </w:trPr>
        <w:tc>
          <w:tcPr>
            <w:tcW w:w="6105"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pPr>
              <w:pStyle w:val="Contenudetableau"/>
              <w:keepNext/>
            </w:pPr>
            <w:r>
              <w:t xml:space="preserve"> Vitrine chaude à poser</w:t>
            </w:r>
          </w:p>
        </w:tc>
        <w:tc>
          <w:tcPr>
            <w:tcW w:w="1682"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08</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r>
        <w:trPr>
          <w:trHeight w:val="57"/>
          <w:jc w:val="center"/>
        </w:trPr>
        <w:tc>
          <w:tcPr>
            <w:tcW w:w="6105"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pPr>
              <w:pStyle w:val="Contenudetableau"/>
              <w:keepNext/>
            </w:pPr>
            <w:r>
              <w:t xml:space="preserve"> Meuble micro-onde</w:t>
            </w:r>
          </w:p>
        </w:tc>
        <w:tc>
          <w:tcPr>
            <w:tcW w:w="1682"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rPr>
            </w:pPr>
            <w:r>
              <w:rPr>
                <w:rFonts w:ascii="Arial;sans-serif" w:hAnsi="Arial;sans-serif"/>
              </w:rPr>
              <w:t>09</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2</w:t>
            </w:r>
          </w:p>
        </w:tc>
      </w:tr>
    </w:tbl>
    <w:p>
      <w:pPr>
        <w:pStyle w:val="Normal1"/>
        <w:spacing w:before="240" w:after="283"/>
        <w:jc w:val="both"/>
        <w:rPr>
          <w:color w:val="000000"/>
        </w:rPr>
      </w:pPr>
    </w:p>
    <w:p>
      <w:pPr>
        <w:pStyle w:val="Normal1"/>
        <w:spacing w:before="240" w:after="283"/>
        <w:jc w:val="both"/>
        <w:rPr>
          <w:color w:val="000000"/>
        </w:rPr>
      </w:pPr>
    </w:p>
    <w:p>
      <w:pPr>
        <w:pStyle w:val="Normal1"/>
        <w:spacing w:before="240" w:after="283"/>
        <w:jc w:val="both"/>
        <w:rPr>
          <w:color w:val="000000"/>
        </w:rPr>
      </w:pPr>
    </w:p>
    <w:p>
      <w:pPr>
        <w:spacing w:after="120"/>
        <w:jc w:val="both"/>
        <w:rPr>
          <w:rFonts w:cs="Times New Roman"/>
          <w:sz w:val="24"/>
        </w:rPr>
      </w:pPr>
    </w:p>
    <w:p>
      <w:pPr>
        <w:spacing w:after="120"/>
        <w:jc w:val="both"/>
        <w:rPr>
          <w:rFonts w:cs="Times New Roman"/>
          <w:sz w:val="24"/>
        </w:rPr>
      </w:pPr>
    </w:p>
    <w:p>
      <w:pPr>
        <w:spacing w:after="120"/>
        <w:jc w:val="both"/>
        <w:rPr>
          <w:rFonts w:cs="Times New Roman"/>
          <w:sz w:val="24"/>
        </w:rPr>
      </w:pPr>
    </w:p>
    <w:p>
      <w:pPr>
        <w:suppressAutoHyphens w:val="0"/>
        <w:spacing w:before="240" w:line="276" w:lineRule="auto"/>
        <w:ind w:firstLine="720"/>
        <w:jc w:val="both"/>
        <w:textAlignment w:val="auto"/>
        <w:rPr>
          <w:b/>
          <w:iCs/>
          <w:sz w:val="24"/>
          <w:u w:val="single"/>
        </w:rPr>
      </w:pPr>
      <w:r>
        <w:rPr>
          <w:rFonts w:ascii="Times New Roman Gras" w:hAnsi="Times New Roman Gras"/>
          <w:b/>
          <w:bCs/>
          <w:iCs/>
          <w:sz w:val="24"/>
          <w:u w:val="single"/>
        </w:rPr>
        <w:lastRenderedPageBreak/>
        <w:t>Equipements récupérés</w:t>
      </w:r>
    </w:p>
    <w:p>
      <w:pPr>
        <w:pStyle w:val="Normal1"/>
        <w:spacing w:before="240" w:after="283"/>
        <w:jc w:val="both"/>
        <w:rPr>
          <w:color w:val="000000"/>
        </w:rPr>
      </w:pPr>
      <w:r>
        <w:rPr>
          <w:color w:val="000000"/>
        </w:rPr>
        <w:t>Les matériels figurant ci-dessous doivent être déplacés sur le site, selon plan annexe 2 du présent CCTP :</w:t>
      </w:r>
    </w:p>
    <w:tbl>
      <w:tblPr>
        <w:tblW w:w="9204" w:type="dxa"/>
        <w:jc w:val="center"/>
        <w:tblBorders>
          <w:top w:val="single" w:sz="8" w:space="0" w:color="000001"/>
          <w:left w:val="single" w:sz="8" w:space="0" w:color="000001"/>
          <w:bottom w:val="single" w:sz="8" w:space="0" w:color="000001"/>
          <w:insideH w:val="single" w:sz="8" w:space="0" w:color="000001"/>
        </w:tblBorders>
        <w:tblCellMar>
          <w:top w:w="28" w:type="dxa"/>
          <w:left w:w="-10" w:type="dxa"/>
          <w:bottom w:w="28" w:type="dxa"/>
          <w:right w:w="0" w:type="dxa"/>
        </w:tblCellMar>
        <w:tblLook w:val="04A0" w:firstRow="1" w:lastRow="0" w:firstColumn="1" w:lastColumn="0" w:noHBand="0" w:noVBand="1"/>
      </w:tblPr>
      <w:tblGrid>
        <w:gridCol w:w="6105"/>
        <w:gridCol w:w="1682"/>
        <w:gridCol w:w="1417"/>
      </w:tblGrid>
      <w:tr>
        <w:trPr>
          <w:jc w:val="center"/>
        </w:trPr>
        <w:tc>
          <w:tcPr>
            <w:tcW w:w="6105" w:type="dxa"/>
            <w:tcBorders>
              <w:top w:val="single" w:sz="8" w:space="0" w:color="000001"/>
              <w:left w:val="single" w:sz="8" w:space="0" w:color="000001"/>
              <w:bottom w:val="single" w:sz="8" w:space="0" w:color="000001"/>
            </w:tcBorders>
            <w:shd w:val="clear" w:color="auto" w:fill="F2F2F2" w:themeFill="background1" w:themeFillShade="F2"/>
            <w:tcMar>
              <w:left w:w="-10" w:type="dxa"/>
            </w:tcMar>
            <w:vAlign w:val="center"/>
          </w:tcPr>
          <w:p>
            <w:pPr>
              <w:pStyle w:val="Contenudetableau"/>
              <w:keepNext/>
              <w:jc w:val="center"/>
            </w:pPr>
            <w:r>
              <w:t>Désignation des matériels récupérés</w:t>
            </w:r>
          </w:p>
        </w:tc>
        <w:tc>
          <w:tcPr>
            <w:tcW w:w="1682" w:type="dxa"/>
            <w:tcBorders>
              <w:top w:val="single" w:sz="8" w:space="0" w:color="000001"/>
              <w:left w:val="single" w:sz="8" w:space="0" w:color="000001"/>
              <w:bottom w:val="single" w:sz="8" w:space="0" w:color="000001"/>
            </w:tcBorders>
            <w:shd w:val="clear" w:color="auto" w:fill="F2F2F2" w:themeFill="background1" w:themeFillShade="F2"/>
            <w:tcMar>
              <w:left w:w="-10" w:type="dxa"/>
            </w:tcMar>
            <w:vAlign w:val="center"/>
          </w:tcPr>
          <w:p>
            <w:pPr>
              <w:pStyle w:val="Contenudetableau"/>
              <w:keepNext/>
              <w:jc w:val="center"/>
            </w:pPr>
            <w:r>
              <w:t>N° Fiche technique</w:t>
            </w:r>
          </w:p>
        </w:tc>
        <w:tc>
          <w:tcPr>
            <w:tcW w:w="1417" w:type="dxa"/>
            <w:tcBorders>
              <w:top w:val="single" w:sz="8" w:space="0" w:color="000001"/>
              <w:left w:val="single" w:sz="8" w:space="0" w:color="000001"/>
              <w:bottom w:val="single" w:sz="8" w:space="0" w:color="000001"/>
              <w:right w:val="single" w:sz="8" w:space="0" w:color="000001"/>
            </w:tcBorders>
            <w:shd w:val="clear" w:color="auto" w:fill="F2F2F2" w:themeFill="background1" w:themeFillShade="F2"/>
            <w:tcMar>
              <w:left w:w="-10" w:type="dxa"/>
              <w:right w:w="28" w:type="dxa"/>
            </w:tcMar>
            <w:vAlign w:val="center"/>
          </w:tcPr>
          <w:p>
            <w:pPr>
              <w:pStyle w:val="Contenudetableau"/>
              <w:keepNext/>
              <w:ind w:right="283"/>
              <w:jc w:val="center"/>
            </w:pPr>
            <w:r>
              <w:t xml:space="preserve">  Quantité</w:t>
            </w:r>
          </w:p>
        </w:tc>
      </w:tr>
      <w:tr>
        <w:trPr>
          <w:trHeight w:val="402"/>
          <w:jc w:val="center"/>
        </w:trPr>
        <w:tc>
          <w:tcPr>
            <w:tcW w:w="6105" w:type="dxa"/>
            <w:tcBorders>
              <w:top w:val="single" w:sz="8" w:space="0" w:color="000001"/>
              <w:left w:val="single" w:sz="8" w:space="0" w:color="000001"/>
              <w:bottom w:val="single" w:sz="8" w:space="0" w:color="000001"/>
            </w:tcBorders>
            <w:shd w:val="clear" w:color="auto" w:fill="auto"/>
            <w:tcMar>
              <w:top w:w="0" w:type="dxa"/>
              <w:left w:w="-10" w:type="dxa"/>
            </w:tcMar>
          </w:tcPr>
          <w:p>
            <w:pPr>
              <w:pStyle w:val="Contenudetableau"/>
              <w:keepNext/>
            </w:pPr>
            <w:r>
              <w:t xml:space="preserve"> Meuble caisse double flux </w:t>
            </w:r>
          </w:p>
        </w:tc>
        <w:tc>
          <w:tcPr>
            <w:tcW w:w="1682" w:type="dxa"/>
            <w:tcBorders>
              <w:top w:val="single" w:sz="8" w:space="0" w:color="000001"/>
              <w:left w:val="single" w:sz="8" w:space="0" w:color="000001"/>
              <w:bottom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sz w:val="20"/>
                <w:szCs w:val="20"/>
              </w:rPr>
            </w:pPr>
            <w:r>
              <w:rPr>
                <w:rFonts w:ascii="Arial;sans-serif" w:hAnsi="Arial;sans-serif"/>
                <w:sz w:val="20"/>
                <w:szCs w:val="20"/>
              </w:rPr>
              <w:t>10</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bl>
    <w:p>
      <w:pPr>
        <w:spacing w:after="120"/>
        <w:jc w:val="both"/>
        <w:rPr>
          <w:rFonts w:cs="Times New Roman"/>
          <w:sz w:val="24"/>
        </w:rPr>
      </w:pPr>
    </w:p>
    <w:p>
      <w:pPr>
        <w:spacing w:after="120"/>
        <w:ind w:firstLine="720"/>
        <w:jc w:val="both"/>
        <w:rPr>
          <w:rFonts w:cs="Times New Roman"/>
          <w:b/>
          <w:bCs/>
          <w:sz w:val="24"/>
          <w:u w:val="single"/>
        </w:rPr>
      </w:pPr>
      <w:r>
        <w:rPr>
          <w:rFonts w:cs="Times New Roman"/>
          <w:b/>
          <w:bCs/>
          <w:sz w:val="24"/>
          <w:u w:val="single"/>
        </w:rPr>
        <w:t>Equipements enlevés</w:t>
      </w:r>
    </w:p>
    <w:p>
      <w:pPr>
        <w:spacing w:after="120"/>
        <w:jc w:val="both"/>
        <w:rPr>
          <w:rFonts w:cs="Times New Roman"/>
          <w:sz w:val="24"/>
        </w:rPr>
      </w:pPr>
      <w:r>
        <w:rPr>
          <w:rFonts w:cs="Times New Roman"/>
          <w:sz w:val="24"/>
        </w:rPr>
        <w:t>Les matériels figurant ci-dessous doivent être enlevés et mise en décharge DEEE pour valorisation.</w:t>
      </w:r>
    </w:p>
    <w:tbl>
      <w:tblPr>
        <w:tblW w:w="9204" w:type="dxa"/>
        <w:jc w:val="center"/>
        <w:tblBorders>
          <w:top w:val="single" w:sz="8" w:space="0" w:color="000001"/>
          <w:left w:val="single" w:sz="8" w:space="0" w:color="000001"/>
          <w:bottom w:val="single" w:sz="8" w:space="0" w:color="000001"/>
          <w:insideH w:val="single" w:sz="8" w:space="0" w:color="000001"/>
        </w:tblBorders>
        <w:tblCellMar>
          <w:top w:w="28" w:type="dxa"/>
          <w:left w:w="-10" w:type="dxa"/>
          <w:bottom w:w="28" w:type="dxa"/>
          <w:right w:w="0" w:type="dxa"/>
        </w:tblCellMar>
        <w:tblLook w:val="04A0" w:firstRow="1" w:lastRow="0" w:firstColumn="1" w:lastColumn="0" w:noHBand="0" w:noVBand="1"/>
      </w:tblPr>
      <w:tblGrid>
        <w:gridCol w:w="6105"/>
        <w:gridCol w:w="1682"/>
        <w:gridCol w:w="1417"/>
      </w:tblGrid>
      <w:tr>
        <w:trPr>
          <w:jc w:val="center"/>
        </w:trPr>
        <w:tc>
          <w:tcPr>
            <w:tcW w:w="6105" w:type="dxa"/>
            <w:tcBorders>
              <w:top w:val="single" w:sz="8" w:space="0" w:color="000001"/>
              <w:left w:val="single" w:sz="8" w:space="0" w:color="000001"/>
              <w:bottom w:val="single" w:sz="8" w:space="0" w:color="000001"/>
            </w:tcBorders>
            <w:shd w:val="clear" w:color="auto" w:fill="F2F2F2" w:themeFill="background1" w:themeFillShade="F2"/>
            <w:tcMar>
              <w:left w:w="-10" w:type="dxa"/>
            </w:tcMar>
            <w:vAlign w:val="center"/>
          </w:tcPr>
          <w:p>
            <w:pPr>
              <w:pStyle w:val="Contenudetableau"/>
              <w:keepNext/>
              <w:jc w:val="center"/>
            </w:pPr>
            <w:r>
              <w:t>Désignation des matériels enlevés</w:t>
            </w:r>
          </w:p>
        </w:tc>
        <w:tc>
          <w:tcPr>
            <w:tcW w:w="1682" w:type="dxa"/>
            <w:tcBorders>
              <w:top w:val="single" w:sz="8" w:space="0" w:color="000001"/>
              <w:left w:val="single" w:sz="8" w:space="0" w:color="000001"/>
              <w:bottom w:val="single" w:sz="8" w:space="0" w:color="000001"/>
            </w:tcBorders>
            <w:shd w:val="clear" w:color="auto" w:fill="F2F2F2" w:themeFill="background1" w:themeFillShade="F2"/>
            <w:tcMar>
              <w:left w:w="-10" w:type="dxa"/>
            </w:tcMar>
            <w:vAlign w:val="center"/>
          </w:tcPr>
          <w:p>
            <w:pPr>
              <w:pStyle w:val="Contenudetableau"/>
              <w:keepNext/>
              <w:jc w:val="center"/>
            </w:pPr>
            <w:r>
              <w:t>N° Fiche technique</w:t>
            </w:r>
          </w:p>
        </w:tc>
        <w:tc>
          <w:tcPr>
            <w:tcW w:w="1417" w:type="dxa"/>
            <w:tcBorders>
              <w:top w:val="single" w:sz="8" w:space="0" w:color="000001"/>
              <w:left w:val="single" w:sz="8" w:space="0" w:color="000001"/>
              <w:bottom w:val="single" w:sz="8" w:space="0" w:color="000001"/>
              <w:right w:val="single" w:sz="8" w:space="0" w:color="000001"/>
            </w:tcBorders>
            <w:shd w:val="clear" w:color="auto" w:fill="F2F2F2" w:themeFill="background1" w:themeFillShade="F2"/>
            <w:tcMar>
              <w:left w:w="-10" w:type="dxa"/>
              <w:right w:w="28" w:type="dxa"/>
            </w:tcMar>
            <w:vAlign w:val="center"/>
          </w:tcPr>
          <w:p>
            <w:pPr>
              <w:pStyle w:val="Contenudetableau"/>
              <w:keepNext/>
              <w:ind w:right="283"/>
              <w:jc w:val="center"/>
            </w:pPr>
            <w:r>
              <w:t xml:space="preserve">  Quantité</w:t>
            </w:r>
          </w:p>
        </w:tc>
      </w:tr>
      <w:tr>
        <w:trPr>
          <w:trHeight w:val="402"/>
          <w:jc w:val="center"/>
        </w:trPr>
        <w:tc>
          <w:tcPr>
            <w:tcW w:w="6105" w:type="dxa"/>
            <w:tcBorders>
              <w:top w:val="single" w:sz="8" w:space="0" w:color="000001"/>
              <w:left w:val="single" w:sz="8" w:space="0" w:color="000001"/>
              <w:bottom w:val="single" w:sz="8" w:space="0" w:color="000001"/>
            </w:tcBorders>
            <w:shd w:val="clear" w:color="auto" w:fill="auto"/>
            <w:tcMar>
              <w:top w:w="0" w:type="dxa"/>
              <w:left w:w="-10" w:type="dxa"/>
            </w:tcMar>
          </w:tcPr>
          <w:p>
            <w:pPr>
              <w:pStyle w:val="Contenudetableau"/>
              <w:keepNext/>
            </w:pPr>
            <w:r>
              <w:t xml:space="preserve"> Meuble </w:t>
            </w:r>
            <w:proofErr w:type="spellStart"/>
            <w:r>
              <w:t>salad’bar</w:t>
            </w:r>
            <w:proofErr w:type="spellEnd"/>
            <w:r>
              <w:t xml:space="preserve"> adossé </w:t>
            </w:r>
          </w:p>
        </w:tc>
        <w:tc>
          <w:tcPr>
            <w:tcW w:w="1682" w:type="dxa"/>
            <w:tcBorders>
              <w:top w:val="single" w:sz="8" w:space="0" w:color="000001"/>
              <w:left w:val="single" w:sz="8" w:space="0" w:color="000001"/>
              <w:bottom w:val="single" w:sz="8" w:space="0" w:color="000001"/>
            </w:tcBorders>
            <w:shd w:val="clear" w:color="auto" w:fill="auto"/>
            <w:tcMar>
              <w:top w:w="0" w:type="dxa"/>
              <w:left w:w="-10" w:type="dxa"/>
            </w:tcMar>
            <w:vAlign w:val="center"/>
          </w:tcPr>
          <w:p>
            <w:pPr>
              <w:pStyle w:val="Contenudetableau"/>
              <w:keepNext/>
              <w:jc w:val="center"/>
              <w:rPr>
                <w:rFonts w:ascii="Arial;sans-serif" w:hAnsi="Arial;sans-serif"/>
                <w:sz w:val="20"/>
                <w:szCs w:val="20"/>
              </w:rPr>
            </w:pPr>
            <w:r>
              <w:rPr>
                <w:rFonts w:ascii="Arial;sans-serif" w:hAnsi="Arial;sans-serif"/>
                <w:sz w:val="20"/>
                <w:szCs w:val="20"/>
              </w:rPr>
              <w:t>11</w:t>
            </w:r>
          </w:p>
        </w:tc>
        <w:tc>
          <w:tcPr>
            <w:tcW w:w="1417"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vAlign w:val="center"/>
          </w:tcPr>
          <w:p>
            <w:pPr>
              <w:pStyle w:val="Contenudetableau"/>
              <w:keepNext/>
              <w:ind w:right="-28"/>
              <w:jc w:val="center"/>
            </w:pPr>
            <w:r>
              <w:t>1</w:t>
            </w:r>
          </w:p>
        </w:tc>
      </w:tr>
    </w:tbl>
    <w:p>
      <w:pPr>
        <w:pStyle w:val="Titre1"/>
        <w:keepNext w:val="0"/>
        <w:widowControl/>
        <w:suppressAutoHyphens w:val="0"/>
        <w:spacing w:before="480" w:line="276" w:lineRule="auto"/>
        <w:contextualSpacing/>
        <w:textAlignment w:val="auto"/>
        <w:rPr>
          <w:rFonts w:ascii="Times New Roman Gras" w:hAnsi="Times New Roman Gras" w:cs="Times New Roman" w:hint="eastAsia"/>
          <w:caps w:val="0"/>
          <w:smallCaps/>
          <w:sz w:val="24"/>
          <w:szCs w:val="24"/>
        </w:rPr>
      </w:pPr>
      <w:bookmarkStart w:id="16" w:name="_Toc201733693"/>
      <w:r>
        <w:rPr>
          <w:rFonts w:ascii="Times New Roman Gras" w:hAnsi="Times New Roman Gras" w:cs="Times New Roman"/>
          <w:caps w:val="0"/>
          <w:smallCaps/>
          <w:sz w:val="24"/>
          <w:szCs w:val="24"/>
        </w:rPr>
        <w:t xml:space="preserve">1.3 </w:t>
      </w:r>
      <w:r>
        <w:rPr>
          <w:rFonts w:ascii="Times New Roman Gras" w:hAnsi="Times New Roman Gras" w:cs="Times New Roman"/>
          <w:sz w:val="24"/>
          <w:szCs w:val="24"/>
          <w:u w:val="single"/>
        </w:rPr>
        <w:t>Conditions d'exécution de l’opération</w:t>
      </w:r>
      <w:bookmarkEnd w:id="16"/>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17" w:name="_Toc201733694"/>
      <w:r>
        <w:rPr>
          <w:rFonts w:ascii="Times New Roman Gras" w:hAnsi="Times New Roman Gras" w:cs="Times New Roman"/>
          <w:caps w:val="0"/>
          <w:sz w:val="24"/>
          <w:szCs w:val="24"/>
        </w:rPr>
        <w:t>1.3.1 Travaux avant installation</w:t>
      </w:r>
      <w:bookmarkEnd w:id="17"/>
    </w:p>
    <w:p>
      <w:pPr>
        <w:spacing w:after="120"/>
        <w:jc w:val="both"/>
        <w:rPr>
          <w:rFonts w:cs="Times New Roman"/>
          <w:sz w:val="24"/>
        </w:rPr>
      </w:pPr>
      <w:r>
        <w:rPr>
          <w:rFonts w:cs="Times New Roman"/>
          <w:sz w:val="24"/>
        </w:rPr>
        <w:t>Les coupures électriques devront être réalisées après accord du Maître d’ouvrage.</w:t>
      </w:r>
    </w:p>
    <w:p>
      <w:pPr>
        <w:spacing w:after="120"/>
        <w:jc w:val="both"/>
        <w:rPr>
          <w:rFonts w:cs="Times New Roman"/>
          <w:sz w:val="24"/>
        </w:rPr>
      </w:pPr>
      <w:r>
        <w:rPr>
          <w:rFonts w:cs="Times New Roman"/>
          <w:sz w:val="24"/>
        </w:rPr>
        <w:t>Pour l'organisation de son intervention, l’entreprise devra mandater une personne qualifiée, ayant délégation de signature et pouvant prendre en son nom, toutes décisions qui s'imposent.</w:t>
      </w:r>
    </w:p>
    <w:p>
      <w:pPr>
        <w:spacing w:after="120"/>
        <w:jc w:val="both"/>
        <w:rPr>
          <w:rFonts w:cs="Times New Roman"/>
          <w:sz w:val="24"/>
        </w:rPr>
      </w:pPr>
      <w:r>
        <w:rPr>
          <w:rFonts w:cs="Times New Roman"/>
          <w:sz w:val="24"/>
        </w:rPr>
        <w:t>En toutes circonstances, l'entreprise demeure seule responsable de tous les dommages et accidents causés à tiers ou aux biens, par suite de l'exécution des travaux.</w:t>
      </w:r>
    </w:p>
    <w:p>
      <w:pPr>
        <w:spacing w:after="120"/>
        <w:jc w:val="both"/>
        <w:rPr>
          <w:rFonts w:cs="Times New Roman"/>
          <w:sz w:val="24"/>
        </w:rPr>
      </w:pPr>
      <w:r>
        <w:rPr>
          <w:rFonts w:cs="Times New Roman"/>
          <w:sz w:val="24"/>
        </w:rPr>
        <w:t>L'entreprise doit être assurée de la possibilité et de la certitude de pouvoir approvisionner régulièrement son chantier.</w:t>
      </w:r>
    </w:p>
    <w:p>
      <w:pPr>
        <w:spacing w:after="120"/>
        <w:jc w:val="both"/>
        <w:rPr>
          <w:rFonts w:cs="Times New Roman"/>
          <w:sz w:val="24"/>
        </w:rPr>
      </w:pPr>
      <w:r>
        <w:rPr>
          <w:rFonts w:cs="Times New Roman"/>
          <w:sz w:val="24"/>
        </w:rPr>
        <w:t>Aucune créance de livraison des fournisseurs ne pourra être invoquée pour excuser un quelconque retard sur les dates d'exécution prescrites.</w:t>
      </w:r>
    </w:p>
    <w:p>
      <w:pPr>
        <w:spacing w:after="120"/>
        <w:jc w:val="both"/>
        <w:rPr>
          <w:rFonts w:cs="Times New Roman"/>
          <w:sz w:val="24"/>
        </w:rPr>
      </w:pPr>
      <w:r>
        <w:rPr>
          <w:rFonts w:cs="Times New Roman"/>
          <w:sz w:val="24"/>
        </w:rPr>
        <w:t>Les interventions en hauteur seront réalisées à partir d’échafaudages adaptés. A la charge de l’entreprise d’évaluer les équipements à mettre en œuvre.</w:t>
      </w:r>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18" w:name="_Toc201733695"/>
      <w:r>
        <w:rPr>
          <w:rFonts w:ascii="Times New Roman Gras" w:hAnsi="Times New Roman Gras" w:cs="Times New Roman"/>
          <w:caps w:val="0"/>
          <w:sz w:val="24"/>
          <w:szCs w:val="24"/>
        </w:rPr>
        <w:t>1.3.2 Au cours des travaux d’installation</w:t>
      </w:r>
      <w:bookmarkEnd w:id="18"/>
    </w:p>
    <w:p>
      <w:pPr>
        <w:jc w:val="both"/>
        <w:rPr>
          <w:rFonts w:cs="Times New Roman"/>
          <w:sz w:val="24"/>
        </w:rPr>
      </w:pPr>
      <w:r>
        <w:rPr>
          <w:rFonts w:cs="Times New Roman"/>
          <w:sz w:val="24"/>
        </w:rPr>
        <w:t>L’entreprise doit réaliser l’ensemble des prestations pour un parfait achèvement des installations qui la concernent et notamment :</w:t>
      </w:r>
    </w:p>
    <w:p>
      <w:pPr>
        <w:pStyle w:val="Paragraphedeliste"/>
        <w:numPr>
          <w:ilvl w:val="0"/>
          <w:numId w:val="12"/>
        </w:numPr>
        <w:suppressAutoHyphens w:val="0"/>
        <w:spacing w:before="0" w:line="276" w:lineRule="auto"/>
        <w:jc w:val="both"/>
        <w:textAlignment w:val="auto"/>
        <w:rPr>
          <w:szCs w:val="24"/>
        </w:rPr>
      </w:pPr>
      <w:r>
        <w:rPr>
          <w:szCs w:val="24"/>
        </w:rPr>
        <w:t>Le maintien en bon état, ainsi que la réfection et le remplacement de toutes les pièces qui se seraient révélées défectueuses pendant le délai de garantie.</w:t>
      </w:r>
    </w:p>
    <w:p>
      <w:pPr>
        <w:pStyle w:val="Paragraphedeliste"/>
        <w:numPr>
          <w:ilvl w:val="0"/>
          <w:numId w:val="12"/>
        </w:numPr>
        <w:suppressAutoHyphens w:val="0"/>
        <w:spacing w:before="240" w:line="276" w:lineRule="auto"/>
        <w:ind w:left="714" w:hanging="357"/>
        <w:jc w:val="both"/>
        <w:textAlignment w:val="auto"/>
        <w:rPr>
          <w:szCs w:val="24"/>
        </w:rPr>
      </w:pPr>
      <w:r>
        <w:rPr>
          <w:szCs w:val="24"/>
        </w:rPr>
        <w:t>La fourniture des procès-verbaux de réaction et de tenue au feu des différents matériels.</w:t>
      </w:r>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19" w:name="_Toc201733696"/>
      <w:r>
        <w:rPr>
          <w:rFonts w:ascii="Times New Roman Gras" w:hAnsi="Times New Roman Gras" w:cs="Times New Roman"/>
          <w:caps w:val="0"/>
          <w:sz w:val="24"/>
          <w:szCs w:val="24"/>
        </w:rPr>
        <w:t>1.3.3 Livraisons</w:t>
      </w:r>
      <w:bookmarkStart w:id="20" w:name="_Toc436321905"/>
      <w:bookmarkEnd w:id="20"/>
      <w:bookmarkEnd w:id="19"/>
    </w:p>
    <w:p>
      <w:pPr>
        <w:pStyle w:val="Normal1"/>
        <w:spacing w:before="40" w:after="40"/>
        <w:jc w:val="both"/>
        <w:rPr>
          <w:color w:val="000000"/>
        </w:rPr>
      </w:pPr>
      <w:r>
        <w:rPr>
          <w:color w:val="000000"/>
        </w:rPr>
        <w:t>Les livraisons seront effectuées par le titulaire, sous sa responsabilité, dans les locaux des restaurants administratif.</w:t>
      </w:r>
    </w:p>
    <w:p>
      <w:pPr>
        <w:pStyle w:val="Normal1"/>
        <w:jc w:val="both"/>
      </w:pPr>
      <w:r>
        <w:lastRenderedPageBreak/>
        <w:t>Le titulaire devra prendre rendez-vous avec le responsable du bâtiment ou son représentant, afin de confirmer les dates et heures de ses interventions. Il devra se rapprocher dans un premier temps des responsables techniques via la plate-forme PLACE.</w:t>
      </w:r>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21" w:name="_Toc201733697"/>
      <w:r>
        <w:rPr>
          <w:rFonts w:ascii="Times New Roman Gras" w:hAnsi="Times New Roman Gras" w:cs="Times New Roman"/>
          <w:caps w:val="0"/>
          <w:sz w:val="24"/>
          <w:szCs w:val="24"/>
        </w:rPr>
        <w:t>1.3.4 Installation et protection des ouvrages</w:t>
      </w:r>
      <w:bookmarkEnd w:id="21"/>
    </w:p>
    <w:p>
      <w:pPr>
        <w:pStyle w:val="Normal1"/>
        <w:jc w:val="both"/>
      </w:pPr>
      <w:r>
        <w:t>Tous les équipements sont prévus complètement installés, y compris toutes fournitures, façons et accessoires en ordre de marche. Le titulaire procédera à l’acheminement du matériel dans les locaux, à leur mise en place et au nettoyage de la zone de travail (cartons…). Il protégera les matériels livrés et installés sous emballages cartons ou films plastiques jusqu’à la mise en service.</w:t>
      </w:r>
    </w:p>
    <w:p>
      <w:pPr>
        <w:pStyle w:val="Normal1"/>
        <w:spacing w:before="40" w:after="40"/>
        <w:jc w:val="both"/>
      </w:pPr>
      <w:r>
        <w:t>Les attentes sont existantes ; toutefois, le titulaire sera chargé de réaliser lui-même les raccordements électriques et en eau, pour assurer l’alimentation correcte des appareils qui seront livrés.</w:t>
      </w:r>
    </w:p>
    <w:p>
      <w:pPr>
        <w:spacing w:after="120"/>
        <w:jc w:val="both"/>
        <w:rPr>
          <w:rFonts w:cs="Times New Roman"/>
          <w:sz w:val="24"/>
        </w:rPr>
      </w:pPr>
      <w:r>
        <w:rPr>
          <w:rFonts w:cs="Times New Roman"/>
          <w:sz w:val="24"/>
        </w:rPr>
        <w:t>L’entreprise devra assurer la protection de ses ouvrages par tout moyen de son choix, que ce soit contre les intempéries, la détérioration par la chute d'objets, le vol, etc.</w:t>
      </w:r>
    </w:p>
    <w:p>
      <w:pPr>
        <w:spacing w:after="120"/>
        <w:jc w:val="both"/>
        <w:rPr>
          <w:rFonts w:cs="Times New Roman"/>
          <w:sz w:val="24"/>
        </w:rPr>
      </w:pPr>
      <w:r>
        <w:rPr>
          <w:rFonts w:cs="Times New Roman"/>
          <w:sz w:val="24"/>
        </w:rPr>
        <w:t>En cours de chantier, l’entrepreneur devra toujours immédiatement après exécution de ses travaux, procéder à l’enlèvement des gravois de ses travaux et au balayage des locaux.</w:t>
      </w:r>
    </w:p>
    <w:p>
      <w:pPr>
        <w:spacing w:after="120"/>
        <w:jc w:val="both"/>
        <w:rPr>
          <w:rFonts w:cs="Times New Roman"/>
          <w:sz w:val="24"/>
        </w:rPr>
      </w:pPr>
      <w:r>
        <w:rPr>
          <w:rFonts w:cs="Times New Roman"/>
          <w:sz w:val="24"/>
        </w:rPr>
        <w:t>L’entrepreneur assurera la gestion des déchets. Cette prestation comprend l’enlèvement des matériels obsolètes, le stockage à minima en concertation avec le maître d’ouvrage, et la desserte en décharge contrôlée. Il n’y aura pas de stockage possible en local technique.</w:t>
      </w:r>
    </w:p>
    <w:p>
      <w:pPr>
        <w:spacing w:after="120"/>
        <w:jc w:val="both"/>
        <w:rPr>
          <w:rFonts w:cs="Times New Roman"/>
          <w:sz w:val="24"/>
        </w:rPr>
      </w:pPr>
      <w:r>
        <w:rPr>
          <w:rFonts w:cs="Times New Roman"/>
          <w:sz w:val="24"/>
        </w:rPr>
        <w:t>Avant la mise en service, pour la réception, l’entrepreneur procèdera au nettoyage permettant de faire disparaître les tâches de peinture, d’huile, de colle…</w:t>
      </w:r>
    </w:p>
    <w:p>
      <w:pPr>
        <w:spacing w:after="120"/>
        <w:jc w:val="both"/>
        <w:rPr>
          <w:rFonts w:cs="Times New Roman"/>
          <w:sz w:val="24"/>
        </w:rPr>
      </w:pPr>
      <w:r>
        <w:rPr>
          <w:rFonts w:cs="Times New Roman"/>
          <w:sz w:val="24"/>
        </w:rPr>
        <w:t>Les produits employés et les moyens de mise en œuvre devront être adaptés et ne pas provoquer d’altération sur les ouvrages.</w:t>
      </w:r>
    </w:p>
    <w:p>
      <w:pPr>
        <w:pStyle w:val="Titre2"/>
        <w:keepNext w:val="0"/>
        <w:widowControl/>
        <w:numPr>
          <w:ilvl w:val="1"/>
          <w:numId w:val="0"/>
        </w:numPr>
        <w:suppressAutoHyphens w:val="0"/>
        <w:spacing w:before="120" w:after="120" w:line="271" w:lineRule="auto"/>
        <w:ind w:left="578"/>
        <w:textAlignment w:val="auto"/>
        <w:rPr>
          <w:rFonts w:ascii="Times New Roman Gras" w:hAnsi="Times New Roman Gras" w:cs="Times New Roman" w:hint="eastAsia"/>
          <w:caps w:val="0"/>
          <w:sz w:val="24"/>
          <w:szCs w:val="24"/>
        </w:rPr>
      </w:pPr>
      <w:bookmarkStart w:id="22" w:name="_Toc201733698"/>
      <w:r>
        <w:rPr>
          <w:rFonts w:ascii="Times New Roman Gras" w:hAnsi="Times New Roman Gras" w:cs="Times New Roman"/>
          <w:caps w:val="0"/>
          <w:sz w:val="24"/>
          <w:szCs w:val="24"/>
        </w:rPr>
        <w:t>1.3.5 Vérifications et réception</w:t>
      </w:r>
      <w:bookmarkEnd w:id="22"/>
    </w:p>
    <w:p>
      <w:pPr>
        <w:spacing w:after="120"/>
        <w:jc w:val="both"/>
        <w:rPr>
          <w:rFonts w:cs="Times New Roman"/>
          <w:sz w:val="24"/>
        </w:rPr>
      </w:pPr>
      <w:r>
        <w:rPr>
          <w:rFonts w:cs="Times New Roman"/>
          <w:sz w:val="24"/>
        </w:rPr>
        <w:t xml:space="preserve">Les essais des équipements seront à effectuer dans des conditions aussi proches que possible des conditions d’exploitation. </w:t>
      </w:r>
    </w:p>
    <w:p>
      <w:pPr>
        <w:spacing w:after="120"/>
        <w:jc w:val="both"/>
        <w:rPr>
          <w:rFonts w:cs="Times New Roman"/>
          <w:sz w:val="24"/>
        </w:rPr>
      </w:pPr>
      <w:r>
        <w:rPr>
          <w:rFonts w:cs="Times New Roman"/>
          <w:sz w:val="24"/>
        </w:rPr>
        <w:t>Elles devront permettre une qualité de fonctionnement au moins égale à celle demandée.</w:t>
      </w:r>
    </w:p>
    <w:p>
      <w:pPr>
        <w:spacing w:after="120"/>
        <w:jc w:val="both"/>
        <w:rPr>
          <w:rFonts w:cs="Times New Roman"/>
          <w:sz w:val="24"/>
        </w:rPr>
      </w:pPr>
      <w:r>
        <w:rPr>
          <w:rFonts w:cs="Times New Roman"/>
          <w:sz w:val="24"/>
        </w:rPr>
        <w:t>Tous les matériaux et travaux présentant des défectuosités seront refusés et toutes conséquences de ce refus (démontages, enlèvements, réparations, retards, etc.) seront à la charge du titulaire du marché.</w:t>
      </w:r>
    </w:p>
    <w:p>
      <w:pPr>
        <w:spacing w:after="120"/>
        <w:jc w:val="both"/>
        <w:rPr>
          <w:rFonts w:cs="Times New Roman"/>
          <w:sz w:val="24"/>
        </w:rPr>
      </w:pPr>
      <w:r>
        <w:rPr>
          <w:rFonts w:cs="Times New Roman"/>
          <w:sz w:val="24"/>
        </w:rPr>
        <w:t>La vérification de la qualité des matériaux employés pourra être faite à tout moment par l’assistant au Maître d’Ouvrage ou tout représentant qu’il lui plaira de désigner.</w:t>
      </w:r>
    </w:p>
    <w:p>
      <w:pPr>
        <w:spacing w:after="120"/>
        <w:jc w:val="both"/>
        <w:rPr>
          <w:rFonts w:cs="Times New Roman"/>
          <w:sz w:val="24"/>
        </w:rPr>
      </w:pPr>
      <w:r>
        <w:rPr>
          <w:rFonts w:cs="Times New Roman"/>
          <w:sz w:val="24"/>
        </w:rPr>
        <w:t>Ces vérifications ne diminueront en rien la responsabilité du titulaire du marché, qui restera pleine et entière jusqu’à l’expiration du délai de garantie.</w:t>
      </w:r>
    </w:p>
    <w:p>
      <w:pPr>
        <w:spacing w:after="120"/>
        <w:jc w:val="both"/>
        <w:rPr>
          <w:rFonts w:cs="Times New Roman"/>
          <w:sz w:val="24"/>
        </w:rPr>
      </w:pPr>
      <w:r>
        <w:rPr>
          <w:rFonts w:cs="Times New Roman"/>
          <w:sz w:val="24"/>
        </w:rPr>
        <w:t>La réception des travaux sera conduite une fois tous les essais effectués. A l’exception des essais à pleine puissance qui pourront se faire pendant la période de garantie ou dès que les conditions climatiques permettront de les réaliser.</w:t>
      </w:r>
    </w:p>
    <w:p>
      <w:pPr>
        <w:spacing w:after="120"/>
        <w:jc w:val="both"/>
        <w:rPr>
          <w:rFonts w:cs="Times New Roman"/>
          <w:sz w:val="24"/>
        </w:rPr>
      </w:pPr>
      <w:r>
        <w:rPr>
          <w:rFonts w:cs="Times New Roman"/>
          <w:sz w:val="24"/>
        </w:rPr>
        <w:t>Elle sera provoquée par le titulaire du marché conformément au planning général et après avoir satisfait aux conditions suivantes :</w:t>
      </w:r>
    </w:p>
    <w:p>
      <w:pPr>
        <w:pStyle w:val="Paragraphedeliste"/>
        <w:numPr>
          <w:ilvl w:val="0"/>
          <w:numId w:val="12"/>
        </w:numPr>
        <w:suppressAutoHyphens w:val="0"/>
        <w:spacing w:before="240" w:line="276" w:lineRule="auto"/>
        <w:ind w:left="714" w:hanging="357"/>
        <w:jc w:val="both"/>
        <w:textAlignment w:val="auto"/>
        <w:rPr>
          <w:szCs w:val="24"/>
        </w:rPr>
      </w:pPr>
      <w:r>
        <w:rPr>
          <w:szCs w:val="24"/>
        </w:rPr>
        <w:t>Fourniture complète de tous les équipements prévus au marché,</w:t>
      </w:r>
    </w:p>
    <w:p>
      <w:pPr>
        <w:pStyle w:val="Paragraphedeliste"/>
        <w:numPr>
          <w:ilvl w:val="0"/>
          <w:numId w:val="12"/>
        </w:numPr>
        <w:suppressAutoHyphens w:val="0"/>
        <w:spacing w:before="240" w:line="276" w:lineRule="auto"/>
        <w:ind w:left="714" w:hanging="357"/>
        <w:jc w:val="both"/>
        <w:textAlignment w:val="auto"/>
        <w:rPr>
          <w:szCs w:val="24"/>
        </w:rPr>
      </w:pPr>
      <w:r>
        <w:rPr>
          <w:szCs w:val="24"/>
        </w:rPr>
        <w:t>Fourniture des P.V. matériels éventuels dûment validés,</w:t>
      </w:r>
    </w:p>
    <w:p>
      <w:pPr>
        <w:pStyle w:val="Paragraphedeliste"/>
        <w:numPr>
          <w:ilvl w:val="0"/>
          <w:numId w:val="12"/>
        </w:numPr>
        <w:suppressAutoHyphens w:val="0"/>
        <w:spacing w:before="240" w:line="276" w:lineRule="auto"/>
        <w:ind w:left="714" w:hanging="357"/>
        <w:jc w:val="both"/>
        <w:textAlignment w:val="auto"/>
      </w:pPr>
      <w:r>
        <w:rPr>
          <w:szCs w:val="24"/>
        </w:rPr>
        <w:t>Fourniture du DOE, mise à jour des plans (y compris schémas électriques</w:t>
      </w:r>
      <w:r>
        <w:t>)</w:t>
      </w:r>
    </w:p>
    <w:p>
      <w:pPr>
        <w:spacing w:after="120"/>
        <w:jc w:val="both"/>
        <w:rPr>
          <w:rFonts w:cs="Times New Roman"/>
          <w:sz w:val="24"/>
        </w:rPr>
      </w:pPr>
      <w:r>
        <w:rPr>
          <w:rFonts w:cs="Times New Roman"/>
          <w:sz w:val="24"/>
        </w:rPr>
        <w:t>La réception s’effectuera par une visite complète de l’installation en fonctionnement en présence du Maître de l’ouvrage, de l’assistant au Maître d’ouvrage, à l’issue de laquelle un procès-verbal de réception avec ou sans réserve sera établi.</w:t>
      </w:r>
    </w:p>
    <w:p>
      <w:pPr>
        <w:spacing w:after="120"/>
        <w:jc w:val="both"/>
        <w:rPr>
          <w:rFonts w:cs="Times New Roman"/>
          <w:sz w:val="24"/>
        </w:rPr>
      </w:pPr>
      <w:r>
        <w:rPr>
          <w:rFonts w:cs="Times New Roman"/>
          <w:sz w:val="24"/>
        </w:rPr>
        <w:lastRenderedPageBreak/>
        <w:t>Le titulaire du marché devra lever les réserves dans le délai imparti.</w:t>
      </w:r>
    </w:p>
    <w:p>
      <w:pPr>
        <w:spacing w:after="120"/>
        <w:jc w:val="both"/>
        <w:rPr>
          <w:rFonts w:cs="Times New Roman"/>
          <w:sz w:val="24"/>
        </w:rPr>
      </w:pPr>
      <w:r>
        <w:rPr>
          <w:rFonts w:cs="Times New Roman"/>
          <w:sz w:val="24"/>
        </w:rPr>
        <w:t xml:space="preserve">La réception des installations sera prononcée sous réserve de : </w:t>
      </w:r>
    </w:p>
    <w:p>
      <w:pPr>
        <w:pStyle w:val="Paragraphedeliste"/>
        <w:numPr>
          <w:ilvl w:val="0"/>
          <w:numId w:val="12"/>
        </w:numPr>
        <w:suppressAutoHyphens w:val="0"/>
        <w:spacing w:before="240" w:line="276" w:lineRule="auto"/>
        <w:ind w:left="714" w:hanging="357"/>
        <w:jc w:val="both"/>
        <w:textAlignment w:val="auto"/>
        <w:rPr>
          <w:szCs w:val="24"/>
        </w:rPr>
      </w:pPr>
      <w:r>
        <w:rPr>
          <w:szCs w:val="24"/>
        </w:rPr>
        <w:t>La conformité de l'installation au présent descriptif et des règlements en vigueur.</w:t>
      </w:r>
    </w:p>
    <w:p>
      <w:pPr>
        <w:pStyle w:val="Paragraphedeliste"/>
        <w:numPr>
          <w:ilvl w:val="0"/>
          <w:numId w:val="12"/>
        </w:numPr>
        <w:suppressAutoHyphens w:val="0"/>
        <w:spacing w:before="240" w:line="276" w:lineRule="auto"/>
        <w:ind w:left="714" w:hanging="357"/>
        <w:jc w:val="both"/>
        <w:textAlignment w:val="auto"/>
        <w:rPr>
          <w:szCs w:val="24"/>
        </w:rPr>
      </w:pPr>
      <w:r>
        <w:rPr>
          <w:szCs w:val="24"/>
        </w:rPr>
        <w:t>La levée de l'ensemble des réserves ayant pu être formulée.</w:t>
      </w:r>
    </w:p>
    <w:p>
      <w:pPr>
        <w:pStyle w:val="Paragraphedeliste"/>
        <w:numPr>
          <w:ilvl w:val="0"/>
          <w:numId w:val="12"/>
        </w:numPr>
        <w:suppressAutoHyphens w:val="0"/>
        <w:spacing w:before="240" w:line="276" w:lineRule="auto"/>
        <w:ind w:left="714" w:hanging="357"/>
        <w:jc w:val="both"/>
        <w:textAlignment w:val="auto"/>
        <w:rPr>
          <w:szCs w:val="24"/>
        </w:rPr>
      </w:pPr>
      <w:r>
        <w:rPr>
          <w:szCs w:val="24"/>
        </w:rPr>
        <w:t>D’essais satisfaisants.</w:t>
      </w:r>
    </w:p>
    <w:p>
      <w:pPr>
        <w:pStyle w:val="Paragraphedeliste"/>
        <w:numPr>
          <w:ilvl w:val="0"/>
          <w:numId w:val="12"/>
        </w:numPr>
        <w:suppressAutoHyphens w:val="0"/>
        <w:spacing w:before="240" w:line="276" w:lineRule="auto"/>
        <w:ind w:left="714" w:hanging="357"/>
        <w:jc w:val="both"/>
        <w:textAlignment w:val="auto"/>
        <w:rPr>
          <w:szCs w:val="24"/>
        </w:rPr>
      </w:pPr>
      <w:r>
        <w:rPr>
          <w:szCs w:val="24"/>
        </w:rPr>
        <w:t>La fourniture de l’ensemble des pièces citées ci-dessus.</w:t>
      </w:r>
    </w:p>
    <w:p>
      <w:pPr>
        <w:spacing w:after="120"/>
        <w:jc w:val="both"/>
        <w:rPr>
          <w:rFonts w:cs="Times New Roman"/>
          <w:sz w:val="24"/>
        </w:rPr>
      </w:pPr>
      <w:r>
        <w:rPr>
          <w:rFonts w:cs="Times New Roman"/>
          <w:sz w:val="24"/>
        </w:rPr>
        <w:t>Pour toute partie de l'installation reconnue non conforme, l'entreprise devra procéder à ses frais aux modifications nécessaires.</w:t>
      </w:r>
    </w:p>
    <w:p>
      <w:pPr>
        <w:pStyle w:val="Titre1"/>
        <w:keepNext w:val="0"/>
        <w:widowControl/>
        <w:suppressAutoHyphens w:val="0"/>
        <w:spacing w:before="240" w:line="276" w:lineRule="auto"/>
        <w:contextualSpacing/>
        <w:textAlignment w:val="auto"/>
        <w:rPr>
          <w:rFonts w:ascii="Times New Roman" w:hAnsi="Times New Roman" w:cs="Times New Roman"/>
          <w:caps w:val="0"/>
          <w:smallCaps/>
        </w:rPr>
      </w:pPr>
      <w:bookmarkStart w:id="23" w:name="_Toc201733699"/>
      <w:r>
        <w:rPr>
          <w:rFonts w:ascii="Times New Roman" w:hAnsi="Times New Roman" w:cs="Times New Roman"/>
          <w:caps w:val="0"/>
          <w:smallCaps/>
        </w:rPr>
        <w:t xml:space="preserve">1.4 </w:t>
      </w:r>
      <w:r>
        <w:rPr>
          <w:rFonts w:ascii="Times New Roman Gras" w:hAnsi="Times New Roman Gras" w:cs="Times New Roman"/>
          <w:u w:val="single"/>
        </w:rPr>
        <w:t>Formation</w:t>
      </w:r>
      <w:bookmarkEnd w:id="23"/>
    </w:p>
    <w:p>
      <w:pPr>
        <w:pStyle w:val="Normal1"/>
        <w:jc w:val="both"/>
      </w:pPr>
      <w:r>
        <w:t>Dans le cadre de la mise en route des équipements, le titulaire procédera, sur site, à la formation des personnels utilisateurs</w:t>
      </w:r>
      <w:r>
        <w:rPr>
          <w:lang w:eastAsia="fr-FR"/>
        </w:rPr>
        <w:t>.</w:t>
      </w:r>
    </w:p>
    <w:p>
      <w:pPr>
        <w:pStyle w:val="Titre1"/>
        <w:keepNext w:val="0"/>
        <w:widowControl/>
        <w:suppressAutoHyphens w:val="0"/>
        <w:spacing w:before="240" w:line="276" w:lineRule="auto"/>
        <w:contextualSpacing/>
        <w:textAlignment w:val="auto"/>
        <w:rPr>
          <w:rFonts w:ascii="Times New Roman" w:hAnsi="Times New Roman" w:cs="Times New Roman"/>
          <w:caps w:val="0"/>
          <w:smallCaps/>
        </w:rPr>
      </w:pPr>
      <w:bookmarkStart w:id="24" w:name="_Toc201733700"/>
      <w:r>
        <w:rPr>
          <w:rFonts w:ascii="Times New Roman" w:hAnsi="Times New Roman" w:cs="Times New Roman"/>
          <w:caps w:val="0"/>
          <w:smallCaps/>
        </w:rPr>
        <w:t xml:space="preserve">1.5 </w:t>
      </w:r>
      <w:r>
        <w:rPr>
          <w:rFonts w:ascii="Times New Roman Gras" w:hAnsi="Times New Roman Gras" w:cs="Times New Roman"/>
          <w:u w:val="single"/>
        </w:rPr>
        <w:t>Garanties de fonctionnement</w:t>
      </w:r>
      <w:bookmarkEnd w:id="24"/>
    </w:p>
    <w:p>
      <w:pPr>
        <w:spacing w:before="120" w:after="120"/>
        <w:jc w:val="both"/>
        <w:rPr>
          <w:rFonts w:cs="Times New Roman"/>
          <w:sz w:val="24"/>
        </w:rPr>
      </w:pPr>
      <w:r>
        <w:rPr>
          <w:rFonts w:cs="Times New Roman"/>
          <w:sz w:val="24"/>
        </w:rPr>
        <w:t xml:space="preserve">Le délai de garantie est de </w:t>
      </w:r>
      <w:r>
        <w:rPr>
          <w:rFonts w:cs="Times New Roman"/>
          <w:b/>
          <w:sz w:val="24"/>
        </w:rPr>
        <w:t>2 ans</w:t>
      </w:r>
      <w:r>
        <w:rPr>
          <w:rFonts w:cs="Times New Roman"/>
          <w:sz w:val="24"/>
        </w:rPr>
        <w:t xml:space="preserve"> pour les matériels neufs et 6 mois pour les matériels récupérés.</w:t>
      </w:r>
    </w:p>
    <w:p>
      <w:pPr>
        <w:spacing w:after="120"/>
        <w:jc w:val="both"/>
        <w:rPr>
          <w:rFonts w:cs="Times New Roman"/>
          <w:sz w:val="24"/>
        </w:rPr>
      </w:pPr>
      <w:r>
        <w:rPr>
          <w:rFonts w:cs="Times New Roman"/>
          <w:sz w:val="24"/>
        </w:rPr>
        <w:t>L’entrepreneur titulaire du présent marché devra garantir formellement, dans les conditions du présent CCP, la bonne réalisation de l’installation.</w:t>
      </w:r>
    </w:p>
    <w:p>
      <w:pPr>
        <w:spacing w:after="120"/>
        <w:jc w:val="both"/>
        <w:rPr>
          <w:rFonts w:cs="Times New Roman"/>
          <w:sz w:val="24"/>
        </w:rPr>
      </w:pPr>
      <w:r>
        <w:rPr>
          <w:rFonts w:cs="Times New Roman"/>
          <w:sz w:val="24"/>
        </w:rPr>
        <w:t>Cette garantie implique le remplacement dans les plus brefs délais possibles, par l’entreprise titulaire du présent marché, de toute partie de la fourniture reconnue défectueuse, ainsi que la suppression immédiate de tout défaut qui se sera manifesté.</w:t>
      </w:r>
    </w:p>
    <w:p>
      <w:pPr>
        <w:spacing w:after="120"/>
        <w:jc w:val="both"/>
        <w:rPr>
          <w:rFonts w:cs="Times New Roman"/>
          <w:sz w:val="24"/>
        </w:rPr>
      </w:pPr>
      <w:r>
        <w:rPr>
          <w:rFonts w:cs="Times New Roman"/>
          <w:sz w:val="24"/>
        </w:rPr>
        <w:t>L’installation ne sera réputée reçue qu’après expiration de la période de garantie.</w:t>
      </w:r>
    </w:p>
    <w:sectPr>
      <w:footerReference w:type="default" r:id="rId9"/>
      <w:pgSz w:w="11906" w:h="16838"/>
      <w:pgMar w:top="1136" w:right="843" w:bottom="777" w:left="1525" w:header="851" w:footer="720" w:gutter="0"/>
      <w:cols w:space="720"/>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angal">
    <w:altName w:val="Cambria"/>
    <w:panose1 w:val="00000400000000000000"/>
    <w:charset w:val="01"/>
    <w:family w:val="roman"/>
    <w:notTrueType/>
    <w:pitch w:val="variable"/>
    <w:sig w:usb0="00002000" w:usb1="00000000" w:usb2="00000000" w:usb3="00000000" w:csb0="00000000" w:csb1="00000000"/>
  </w:font>
  <w:font w:name="Letter Gothic">
    <w:charset w:val="01"/>
    <w:family w:val="swiss"/>
    <w:pitch w:val="default"/>
  </w:font>
  <w:font w:name="OpenSymbol">
    <w:panose1 w:val="05010000000000000000"/>
    <w:charset w:val="00"/>
    <w:family w:val="auto"/>
    <w:pitch w:val="variable"/>
    <w:sig w:usb0="800000AF" w:usb1="1001ECEA" w:usb2="00000000" w:usb3="00000000" w:csb0="80000001"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horndale AM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New Roman Gras">
    <w:panose1 w:val="00000000000000000000"/>
    <w:charset w:val="00"/>
    <w:family w:val="roman"/>
    <w:notTrueType/>
    <w:pitch w:val="default"/>
  </w:font>
  <w:font w:name="Arial;sans-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2B76"/>
    <w:multiLevelType w:val="hybridMultilevel"/>
    <w:tmpl w:val="4C76BF96"/>
    <w:lvl w:ilvl="0" w:tplc="BC04756C">
      <w:numFmt w:val="bullet"/>
      <w:lvlText w:val=""/>
      <w:lvlJc w:val="left"/>
      <w:pPr>
        <w:ind w:left="473" w:hanging="360"/>
      </w:pPr>
      <w:rPr>
        <w:rFonts w:ascii="Symbol" w:eastAsia="Times New Roman" w:hAnsi="Symbol" w:cs="Times New Roman" w:hint="default"/>
        <w:b w:val="0"/>
        <w:color w:val="00000A"/>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1" w15:restartNumberingAfterBreak="0">
    <w:nsid w:val="0EE10C06"/>
    <w:multiLevelType w:val="multilevel"/>
    <w:tmpl w:val="F5DCA5D6"/>
    <w:lvl w:ilvl="0">
      <w:start w:val="1"/>
      <w:numFmt w:val="upperRoman"/>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151B5D31"/>
    <w:multiLevelType w:val="multilevel"/>
    <w:tmpl w:val="E7D8006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C731D6"/>
    <w:multiLevelType w:val="hybridMultilevel"/>
    <w:tmpl w:val="A43AEA78"/>
    <w:lvl w:ilvl="0" w:tplc="E9C4A4C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1CC97C72"/>
    <w:multiLevelType w:val="hybridMultilevel"/>
    <w:tmpl w:val="DBD65F54"/>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51411B"/>
    <w:multiLevelType w:val="multilevel"/>
    <w:tmpl w:val="D71034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8A914E3"/>
    <w:multiLevelType w:val="hybridMultilevel"/>
    <w:tmpl w:val="069CCE72"/>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34780DBA"/>
    <w:multiLevelType w:val="hybridMultilevel"/>
    <w:tmpl w:val="31E23914"/>
    <w:lvl w:ilvl="0" w:tplc="1F0A2552">
      <w:numFmt w:val="bullet"/>
      <w:lvlText w:val=""/>
      <w:lvlJc w:val="left"/>
      <w:pPr>
        <w:ind w:left="814" w:hanging="360"/>
      </w:pPr>
      <w:rPr>
        <w:rFonts w:ascii="Symbol" w:eastAsia="Times New Roman" w:hAnsi="Symbol"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8" w15:restartNumberingAfterBreak="0">
    <w:nsid w:val="34960D8D"/>
    <w:multiLevelType w:val="hybridMultilevel"/>
    <w:tmpl w:val="9F2A8550"/>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246D4B"/>
    <w:multiLevelType w:val="hybridMultilevel"/>
    <w:tmpl w:val="D3308294"/>
    <w:lvl w:ilvl="0" w:tplc="2C6C71B6">
      <w:numFmt w:val="bullet"/>
      <w:lvlText w:val=""/>
      <w:lvlJc w:val="left"/>
      <w:pPr>
        <w:ind w:left="927" w:hanging="360"/>
      </w:pPr>
      <w:rPr>
        <w:rFonts w:ascii="Symbol" w:eastAsia="Times New Roman" w:hAnsi="Symbol" w:cs="Arial" w:hint="default"/>
        <w:color w:val="000000"/>
        <w:sz w:val="24"/>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390360DF"/>
    <w:multiLevelType w:val="hybridMultilevel"/>
    <w:tmpl w:val="B364A86E"/>
    <w:lvl w:ilvl="0" w:tplc="9AF07E88">
      <w:start w:val="1"/>
      <w:numFmt w:val="bullet"/>
      <w:lvlText w:val="-"/>
      <w:lvlJc w:val="left"/>
      <w:pPr>
        <w:ind w:left="1069" w:hanging="360"/>
      </w:pPr>
      <w:rPr>
        <w:rFonts w:ascii="Times New Roman" w:eastAsia="Arial Unicode MS"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3F486AC5"/>
    <w:multiLevelType w:val="multilevel"/>
    <w:tmpl w:val="BCEA018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3FD22E71"/>
    <w:multiLevelType w:val="multilevel"/>
    <w:tmpl w:val="C92424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B5137EE"/>
    <w:multiLevelType w:val="hybridMultilevel"/>
    <w:tmpl w:val="57283518"/>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CF4113"/>
    <w:multiLevelType w:val="hybridMultilevel"/>
    <w:tmpl w:val="BC965910"/>
    <w:lvl w:ilvl="0" w:tplc="1EB6A3DC">
      <w:numFmt w:val="bullet"/>
      <w:lvlText w:val="-"/>
      <w:lvlJc w:val="left"/>
      <w:pPr>
        <w:ind w:left="720" w:hanging="360"/>
      </w:pPr>
      <w:rPr>
        <w:rFonts w:ascii="Times New Roman" w:eastAsiaTheme="maj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BE442B"/>
    <w:multiLevelType w:val="multilevel"/>
    <w:tmpl w:val="E2B8698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6" w15:restartNumberingAfterBreak="0">
    <w:nsid w:val="58F504E6"/>
    <w:multiLevelType w:val="hybridMultilevel"/>
    <w:tmpl w:val="F43C58FA"/>
    <w:lvl w:ilvl="0" w:tplc="9DE606B0">
      <w:start w:val="1"/>
      <w:numFmt w:val="bullet"/>
      <w:lvlText w:val="-"/>
      <w:lvlJc w:val="left"/>
      <w:pPr>
        <w:ind w:left="1069" w:hanging="360"/>
      </w:pPr>
      <w:rPr>
        <w:rFonts w:ascii="Times New Roman" w:eastAsia="Arial Unicode MS"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15:restartNumberingAfterBreak="0">
    <w:nsid w:val="5B7448C8"/>
    <w:multiLevelType w:val="hybridMultilevel"/>
    <w:tmpl w:val="B76EA05E"/>
    <w:lvl w:ilvl="0" w:tplc="D026DB0A">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240A01"/>
    <w:multiLevelType w:val="hybridMultilevel"/>
    <w:tmpl w:val="7DE2A7D2"/>
    <w:lvl w:ilvl="0" w:tplc="7310B02E">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D0D5D80"/>
    <w:multiLevelType w:val="hybridMultilevel"/>
    <w:tmpl w:val="A698A4A8"/>
    <w:lvl w:ilvl="0" w:tplc="881634BE">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B60D9C"/>
    <w:multiLevelType w:val="hybridMultilevel"/>
    <w:tmpl w:val="6AEECC9E"/>
    <w:lvl w:ilvl="0" w:tplc="42A073B6">
      <w:start w:val="1"/>
      <w:numFmt w:val="bullet"/>
      <w:lvlText w:val="-"/>
      <w:lvlJc w:val="left"/>
      <w:pPr>
        <w:ind w:left="1069" w:hanging="360"/>
      </w:pPr>
      <w:rPr>
        <w:rFonts w:ascii="Times New Roman" w:eastAsia="Arial Unicode MS"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762F47CB"/>
    <w:multiLevelType w:val="multilevel"/>
    <w:tmpl w:val="DC9A7C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C0C3C33"/>
    <w:multiLevelType w:val="hybridMultilevel"/>
    <w:tmpl w:val="46FCBC92"/>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1"/>
  </w:num>
  <w:num w:numId="4">
    <w:abstractNumId w:val="7"/>
  </w:num>
  <w:num w:numId="5">
    <w:abstractNumId w:val="3"/>
  </w:num>
  <w:num w:numId="6">
    <w:abstractNumId w:val="9"/>
  </w:num>
  <w:num w:numId="7">
    <w:abstractNumId w:val="13"/>
  </w:num>
  <w:num w:numId="8">
    <w:abstractNumId w:val="8"/>
  </w:num>
  <w:num w:numId="9">
    <w:abstractNumId w:val="4"/>
  </w:num>
  <w:num w:numId="10">
    <w:abstractNumId w:val="22"/>
  </w:num>
  <w:num w:numId="11">
    <w:abstractNumId w:val="6"/>
  </w:num>
  <w:num w:numId="12">
    <w:abstractNumId w:val="14"/>
  </w:num>
  <w:num w:numId="13">
    <w:abstractNumId w:val="12"/>
  </w:num>
  <w:num w:numId="14">
    <w:abstractNumId w:val="21"/>
  </w:num>
  <w:num w:numId="15">
    <w:abstractNumId w:val="5"/>
  </w:num>
  <w:num w:numId="16">
    <w:abstractNumId w:val="16"/>
  </w:num>
  <w:num w:numId="17">
    <w:abstractNumId w:val="20"/>
  </w:num>
  <w:num w:numId="18">
    <w:abstractNumId w:val="10"/>
  </w:num>
  <w:num w:numId="19">
    <w:abstractNumId w:val="2"/>
  </w:num>
  <w:num w:numId="20">
    <w:abstractNumId w:val="18"/>
  </w:num>
  <w:num w:numId="21">
    <w:abstractNumId w:val="17"/>
  </w:num>
  <w:num w:numId="22">
    <w:abstractNumId w:val="1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5E291-D205-4980-AA11-ACCE8A9F0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Mangal"/>
        <w:szCs w:val="24"/>
        <w:lang w:val="fr-FR"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color w:val="00000A"/>
    </w:rPr>
  </w:style>
  <w:style w:type="paragraph" w:styleId="Titre1">
    <w:name w:val="heading 1"/>
    <w:basedOn w:val="Titre"/>
    <w:pPr>
      <w:widowControl w:val="0"/>
      <w:spacing w:before="720" w:after="0"/>
      <w:outlineLvl w:val="0"/>
    </w:pPr>
    <w:rPr>
      <w:rFonts w:ascii="Arial" w:eastAsia="Arial Unicode MS" w:hAnsi="Arial" w:cs="Arial"/>
      <w:b/>
      <w:bCs/>
      <w:caps/>
      <w:spacing w:val="10"/>
      <w:sz w:val="26"/>
      <w:szCs w:val="26"/>
    </w:rPr>
  </w:style>
  <w:style w:type="paragraph" w:styleId="Titre2">
    <w:name w:val="heading 2"/>
    <w:basedOn w:val="Titre"/>
    <w:link w:val="Titre2Car"/>
    <w:pPr>
      <w:widowControl w:val="0"/>
      <w:spacing w:before="480" w:after="0"/>
      <w:outlineLvl w:val="1"/>
    </w:pPr>
    <w:rPr>
      <w:rFonts w:ascii="Arial" w:eastAsia="Arial Unicode MS" w:hAnsi="Arial" w:cs="Arial"/>
      <w:b/>
      <w:bCs/>
      <w:caps/>
      <w:spacing w:val="10"/>
      <w:sz w:val="22"/>
      <w:szCs w:val="22"/>
    </w:rPr>
  </w:style>
  <w:style w:type="paragraph" w:styleId="Titre3">
    <w:name w:val="heading 3"/>
    <w:basedOn w:val="Titre"/>
    <w:pPr>
      <w:widowControl w:val="0"/>
      <w:spacing w:before="480" w:after="0"/>
      <w:outlineLvl w:val="2"/>
    </w:pPr>
    <w:rPr>
      <w:rFonts w:ascii="Arial" w:eastAsia="Arial Unicode MS" w:hAnsi="Arial" w:cs="Arial"/>
      <w:b/>
      <w:bCs/>
      <w:i/>
      <w:iCs/>
      <w:smallCaps/>
      <w:spacing w:val="10"/>
      <w:sz w:val="20"/>
      <w:szCs w:val="20"/>
    </w:rPr>
  </w:style>
  <w:style w:type="paragraph" w:styleId="Titre4">
    <w:name w:val="heading 4"/>
    <w:basedOn w:val="Titre"/>
    <w:pPr>
      <w:widowControl w:val="0"/>
      <w:spacing w:before="480" w:after="0"/>
      <w:outlineLvl w:val="3"/>
    </w:pPr>
    <w:rPr>
      <w:rFonts w:ascii="Arial" w:eastAsia="Arial Unicode MS" w:hAnsi="Arial" w:cs="Arial"/>
      <w:b/>
      <w:bCs/>
      <w:spacing w:val="10"/>
      <w:sz w:val="20"/>
      <w:szCs w:val="20"/>
    </w:rPr>
  </w:style>
  <w:style w:type="paragraph" w:styleId="Titre5">
    <w:name w:val="heading 5"/>
    <w:basedOn w:val="Titre"/>
    <w:pPr>
      <w:widowControl w:val="0"/>
      <w:spacing w:after="60"/>
      <w:outlineLvl w:val="4"/>
    </w:pPr>
    <w:rPr>
      <w:rFonts w:ascii="Arial" w:eastAsia="Arial Unicode MS" w:hAnsi="Arial" w:cs="Arial"/>
      <w:sz w:val="22"/>
      <w:szCs w:val="22"/>
    </w:rPr>
  </w:style>
  <w:style w:type="paragraph" w:styleId="Titre6">
    <w:name w:val="heading 6"/>
    <w:basedOn w:val="Titre"/>
    <w:pPr>
      <w:widowControl w:val="0"/>
      <w:spacing w:after="60"/>
      <w:outlineLvl w:val="5"/>
    </w:pPr>
    <w:rPr>
      <w:rFonts w:ascii="Arial" w:eastAsia="Arial Unicode MS" w:hAnsi="Arial" w:cs="Arial"/>
      <w:i/>
      <w:iCs/>
      <w:sz w:val="22"/>
      <w:szCs w:val="22"/>
    </w:rPr>
  </w:style>
  <w:style w:type="paragraph" w:styleId="Titre7">
    <w:name w:val="heading 7"/>
    <w:basedOn w:val="Titre"/>
    <w:pPr>
      <w:widowControl w:val="0"/>
      <w:spacing w:after="60"/>
      <w:outlineLvl w:val="6"/>
    </w:pPr>
    <w:rPr>
      <w:rFonts w:ascii="Arial" w:eastAsia="Arial Unicode MS" w:hAnsi="Arial" w:cs="Arial"/>
      <w:sz w:val="20"/>
      <w:szCs w:val="20"/>
    </w:rPr>
  </w:style>
  <w:style w:type="paragraph" w:styleId="Titre8">
    <w:name w:val="heading 8"/>
    <w:basedOn w:val="Titre"/>
    <w:pPr>
      <w:widowControl w:val="0"/>
      <w:spacing w:after="60"/>
      <w:outlineLvl w:val="7"/>
    </w:pPr>
    <w:rPr>
      <w:rFonts w:ascii="Arial" w:eastAsia="Arial Unicode MS" w:hAnsi="Arial" w:cs="Arial"/>
      <w:i/>
      <w:iCs/>
      <w:sz w:val="20"/>
      <w:szCs w:val="20"/>
    </w:rPr>
  </w:style>
  <w:style w:type="paragraph" w:styleId="Titre9">
    <w:name w:val="heading 9"/>
    <w:basedOn w:val="Titre"/>
    <w:pPr>
      <w:widowControl w:val="0"/>
      <w:spacing w:after="60"/>
      <w:outlineLvl w:val="8"/>
    </w:pPr>
    <w:rPr>
      <w:rFonts w:ascii="Arial" w:eastAsia="Arial Unicode MS"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rPr>
  </w:style>
  <w:style w:type="character" w:customStyle="1" w:styleId="WW8Num3z0">
    <w:name w:val="WW8Num3z0"/>
    <w:rPr>
      <w:rFonts w:ascii="Letter Gothic" w:hAnsi="Letter Gothic"/>
    </w:rPr>
  </w:style>
  <w:style w:type="character" w:customStyle="1" w:styleId="WW8Num4z0">
    <w:name w:val="WW8Num4z0"/>
    <w:rPr>
      <w:rFonts w:ascii="Letter Gothic" w:hAnsi="Letter Gothic"/>
    </w:rPr>
  </w:style>
  <w:style w:type="character" w:customStyle="1" w:styleId="WW8Num5z0">
    <w:name w:val="WW8Num5z0"/>
    <w:rPr>
      <w:rFonts w:ascii="Times New Roman" w:hAnsi="Times New Roman"/>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styleId="Numrodepage">
    <w:name w:val="page number"/>
    <w:basedOn w:val="Policepardfaut"/>
  </w:style>
  <w:style w:type="character" w:styleId="Marquedecommentaire">
    <w:name w:val="annotation reference"/>
    <w:basedOn w:val="Policepardfaut"/>
    <w:rPr>
      <w:sz w:val="16"/>
      <w:szCs w:val="16"/>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WW8Num20z0">
    <w:name w:val="WW8Num20z0"/>
    <w:rPr>
      <w:rFonts w:ascii="Wingdings" w:hAnsi="Wingdings"/>
    </w:rPr>
  </w:style>
  <w:style w:type="character" w:customStyle="1" w:styleId="WW8Num10z0">
    <w:name w:val="WW8Num10z0"/>
    <w:rPr>
      <w:rFonts w:ascii="Symbol" w:hAnsi="Symbol"/>
      <w:sz w:val="20"/>
    </w:rPr>
  </w:style>
  <w:style w:type="character" w:customStyle="1" w:styleId="WW8Num12z0">
    <w:name w:val="WW8Num12z0"/>
    <w:rPr>
      <w:rFonts w:ascii="Arial" w:hAnsi="Arial"/>
      <w:color w:val="FD3F03"/>
    </w:rPr>
  </w:style>
  <w:style w:type="character" w:customStyle="1" w:styleId="WW8Num14z0">
    <w:name w:val="WW8Num14z0"/>
    <w:rPr>
      <w:rFonts w:ascii="Symbol" w:hAnsi="Symbol"/>
      <w:sz w:val="20"/>
    </w:rPr>
  </w:style>
  <w:style w:type="character" w:customStyle="1" w:styleId="WW8Num11z0">
    <w:name w:val="WW8Num11z0"/>
    <w:rPr>
      <w:rFonts w:ascii="Wingdings" w:hAnsi="Wingdings"/>
    </w:rPr>
  </w:style>
  <w:style w:type="character" w:customStyle="1" w:styleId="WW8Num17z2">
    <w:name w:val="WW8Num17z2"/>
    <w:rPr>
      <w:rFonts w:ascii="Wingdings" w:hAnsi="Wingdings"/>
    </w:rPr>
  </w:style>
  <w:style w:type="character" w:customStyle="1" w:styleId="WW8Num19z0">
    <w:name w:val="WW8Num19z0"/>
    <w:rPr>
      <w:rFonts w:ascii="Wingdings" w:hAnsi="Wingdings"/>
      <w:color w:val="00000A"/>
      <w:sz w:val="20"/>
    </w:rPr>
  </w:style>
  <w:style w:type="character" w:customStyle="1" w:styleId="WW8Num18z0">
    <w:name w:val="WW8Num18z0"/>
    <w:rPr>
      <w:rFonts w:ascii="Symbol" w:hAnsi="Symbol" w:cs="Webdings"/>
    </w:rPr>
  </w:style>
  <w:style w:type="character" w:customStyle="1" w:styleId="WW8Num16z0">
    <w:name w:val="WW8Num16z0"/>
    <w:rPr>
      <w:rFonts w:ascii="Wingdings" w:hAnsi="Wingdings"/>
      <w:color w:val="FF9900"/>
      <w:sz w:val="20"/>
    </w:rPr>
  </w:style>
  <w:style w:type="character" w:customStyle="1" w:styleId="WW8Num13z0">
    <w:name w:val="WW8Num13z0"/>
    <w:rPr>
      <w:rFonts w:ascii="Wingdings 3" w:hAnsi="Wingdings 3" w:cs="Wingdings"/>
      <w:color w:val="FF6600"/>
    </w:rPr>
  </w:style>
  <w:style w:type="character" w:customStyle="1" w:styleId="LienInternet">
    <w:name w:val="Lien Internet"/>
    <w:basedOn w:val="Policepardfaut"/>
    <w:uiPriority w:val="99"/>
    <w:semiHidden/>
    <w:unhideWhenUsed/>
    <w:rPr>
      <w:color w:val="0000FF"/>
      <w:u w:val="single"/>
    </w:rPr>
  </w:style>
  <w:style w:type="character" w:customStyle="1" w:styleId="WW8Num1z0">
    <w:name w:val="WW8Num1z0"/>
    <w:rPr>
      <w:rFonts w:ascii="Symbol" w:hAnsi="Symbol"/>
    </w:rPr>
  </w:style>
  <w:style w:type="character" w:customStyle="1" w:styleId="ListLabel1">
    <w:name w:val="ListLabel 1"/>
    <w:rPr>
      <w:sz w:val="20"/>
    </w:rPr>
  </w:style>
  <w:style w:type="character" w:customStyle="1" w:styleId="ListLabel2">
    <w:name w:val="ListLabel 2"/>
    <w:rPr>
      <w:color w:val="FD3F03"/>
    </w:rPr>
  </w:style>
  <w:style w:type="character" w:customStyle="1" w:styleId="ListLabel3">
    <w:name w:val="ListLabel 3"/>
    <w:rPr>
      <w:color w:val="00000A"/>
      <w:sz w:val="20"/>
    </w:rPr>
  </w:style>
  <w:style w:type="character" w:customStyle="1" w:styleId="ListLabel4">
    <w:name w:val="ListLabel 4"/>
    <w:rPr>
      <w:rFonts w:cs="Webdings"/>
    </w:rPr>
  </w:style>
  <w:style w:type="character" w:customStyle="1" w:styleId="ListLabel5">
    <w:name w:val="ListLabel 5"/>
    <w:rPr>
      <w:color w:val="FF9900"/>
      <w:sz w:val="20"/>
    </w:rPr>
  </w:style>
  <w:style w:type="character" w:customStyle="1" w:styleId="ListLabel6">
    <w:name w:val="ListLabel 6"/>
    <w:rPr>
      <w:rFonts w:cs="Wingdings"/>
      <w:color w:val="FF6600"/>
    </w:rPr>
  </w:style>
  <w:style w:type="character" w:customStyle="1" w:styleId="ListLabel7">
    <w:name w:val="ListLabel 7"/>
    <w:rPr>
      <w:rFonts w:eastAsia="OpenSymbol" w:cs="OpenSymbol"/>
    </w:rPr>
  </w:style>
  <w:style w:type="character" w:customStyle="1" w:styleId="ListLabel8">
    <w:name w:val="ListLabel 8"/>
    <w:rPr>
      <w:rFonts w:eastAsia="Times New Roman" w:cs="Times New Roman"/>
    </w:rPr>
  </w:style>
  <w:style w:type="character" w:customStyle="1" w:styleId="ListLabel9">
    <w:name w:val="ListLabel 9"/>
    <w:rPr>
      <w:rFonts w:cs="Courier New"/>
    </w:rPr>
  </w:style>
  <w:style w:type="character" w:customStyle="1" w:styleId="ListLabel10">
    <w:name w:val="ListLabel 10"/>
    <w:rPr>
      <w:rFonts w:cs="Letter Gothic"/>
    </w:rPr>
  </w:style>
  <w:style w:type="character" w:customStyle="1" w:styleId="ListLabel11">
    <w:name w:val="ListLabel 11"/>
    <w:rPr>
      <w:rFonts w:cs="Symbol"/>
    </w:rPr>
  </w:style>
  <w:style w:type="character" w:customStyle="1" w:styleId="ListLabel12">
    <w:name w:val="ListLabel 12"/>
    <w:rPr>
      <w:rFonts w:cs="Symbol"/>
      <w:sz w:val="20"/>
    </w:rPr>
  </w:style>
  <w:style w:type="character" w:customStyle="1" w:styleId="ListLabel13">
    <w:name w:val="ListLabel 13"/>
    <w:rPr>
      <w:rFonts w:cs="Courier New"/>
      <w:sz w:val="20"/>
    </w:rPr>
  </w:style>
  <w:style w:type="character" w:customStyle="1" w:styleId="ListLabel14">
    <w:name w:val="ListLabel 14"/>
    <w:rPr>
      <w:rFonts w:cs="Wingdings"/>
      <w:sz w:val="20"/>
    </w:rPr>
  </w:style>
  <w:style w:type="character" w:customStyle="1" w:styleId="ListLabel15">
    <w:name w:val="ListLabel 15"/>
    <w:rPr>
      <w:rFonts w:cs="Times New Roman"/>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Letter Gothic"/>
    </w:rPr>
  </w:style>
  <w:style w:type="character" w:customStyle="1" w:styleId="ListLabel19">
    <w:name w:val="ListLabel 19"/>
    <w:rPr>
      <w:rFonts w:cs="Symbol"/>
    </w:rPr>
  </w:style>
  <w:style w:type="character" w:customStyle="1" w:styleId="ListLabel20">
    <w:name w:val="ListLabel 20"/>
    <w:rPr>
      <w:rFonts w:cs="Symbol"/>
      <w:sz w:val="20"/>
    </w:rPr>
  </w:style>
  <w:style w:type="character" w:customStyle="1" w:styleId="ListLabel21">
    <w:name w:val="ListLabel 21"/>
    <w:rPr>
      <w:rFonts w:cs="Courier New"/>
      <w:sz w:val="20"/>
    </w:rPr>
  </w:style>
  <w:style w:type="character" w:customStyle="1" w:styleId="ListLabel22">
    <w:name w:val="ListLabel 22"/>
    <w:rPr>
      <w:rFonts w:cs="Wingdings"/>
      <w:sz w:val="20"/>
    </w:rPr>
  </w:style>
  <w:style w:type="character" w:customStyle="1" w:styleId="ListLabel23">
    <w:name w:val="ListLabel 23"/>
    <w:rPr>
      <w:rFonts w:cs="Times New Roman"/>
    </w:rPr>
  </w:style>
  <w:style w:type="character" w:customStyle="1" w:styleId="ListLabel24">
    <w:name w:val="ListLabel 24"/>
    <w:rPr>
      <w:rFonts w:cs="Courier New"/>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rFonts w:cs="Symbol"/>
    </w:rPr>
  </w:style>
  <w:style w:type="character" w:customStyle="1" w:styleId="ListLabel28">
    <w:name w:val="ListLabel 28"/>
    <w:rPr>
      <w:rFonts w:cs="Symbol"/>
    </w:rPr>
  </w:style>
  <w:style w:type="character" w:customStyle="1" w:styleId="ListLabel29">
    <w:name w:val="ListLabel 29"/>
    <w:rPr>
      <w:rFonts w:cs="Symbol"/>
    </w:rPr>
  </w:style>
  <w:style w:type="character" w:customStyle="1" w:styleId="Sautdindex">
    <w:name w:val="Saut d'index"/>
  </w:style>
  <w:style w:type="character" w:customStyle="1" w:styleId="WW8Num39z0">
    <w:name w:val="WW8Num39z0"/>
    <w:rPr>
      <w:rFonts w:ascii="Wingdings" w:hAnsi="Wingdings"/>
      <w:sz w:val="25"/>
    </w:rPr>
  </w:style>
  <w:style w:type="character" w:customStyle="1" w:styleId="CorpsdetexteCar">
    <w:name w:val="Corps de texte Car"/>
    <w:basedOn w:val="Policepardfaut"/>
    <w:link w:val="Corpsdetexte"/>
    <w:uiPriority w:val="99"/>
    <w:semiHidden/>
    <w:rPr>
      <w:rFonts w:ascii="Thorndale AMT" w:hAnsi="Thorndale AMT" w:cs="Tahoma"/>
      <w:sz w:val="24"/>
      <w:lang w:eastAsia="fr-FR" w:bidi="ar-SA"/>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Symbol"/>
    </w:rPr>
  </w:style>
  <w:style w:type="paragraph" w:styleId="Titre">
    <w:name w:val="Title"/>
    <w:basedOn w:val="Normal"/>
    <w:next w:val="Corpsdetexte"/>
    <w:pPr>
      <w:keepNext/>
      <w:spacing w:before="240" w:after="120"/>
    </w:pPr>
    <w:rPr>
      <w:rFonts w:ascii="Liberation Sans" w:eastAsia="Microsoft YaHei" w:hAnsi="Liberation Sans"/>
      <w:sz w:val="28"/>
      <w:szCs w:val="28"/>
    </w:rPr>
  </w:style>
  <w:style w:type="paragraph" w:styleId="Corpsdetexte">
    <w:name w:val="Body Text"/>
    <w:basedOn w:val="Normal"/>
    <w:link w:val="CorpsdetexteCar"/>
    <w:uiPriority w:val="99"/>
    <w:semiHidden/>
    <w:unhideWhenUsed/>
    <w:pPr>
      <w:widowControl w:val="0"/>
      <w:spacing w:after="120" w:line="288" w:lineRule="auto"/>
    </w:pPr>
    <w:rPr>
      <w:rFonts w:ascii="Thorndale AMT" w:hAnsi="Thorndale AMT" w:cs="Tahoma"/>
      <w:sz w:val="24"/>
      <w:lang w:eastAsia="fr-FR" w:bidi="ar-SA"/>
    </w:rPr>
  </w:style>
  <w:style w:type="paragraph" w:styleId="Liste">
    <w:name w:val="List"/>
    <w:pPr>
      <w:keepLines/>
      <w:widowControl w:val="0"/>
      <w:suppressAutoHyphens/>
      <w:spacing w:before="240"/>
      <w:jc w:val="both"/>
    </w:pPr>
    <w:rPr>
      <w:rFonts w:ascii="Arial" w:hAnsi="Arial" w:cs="Arial"/>
      <w:spacing w:val="10"/>
      <w:szCs w:val="20"/>
    </w:rPr>
  </w:style>
  <w:style w:type="paragraph" w:styleId="Lgende">
    <w:name w:val="caption"/>
    <w:basedOn w:val="Normal1"/>
    <w:next w:val="Normal1"/>
    <w:rPr>
      <w:b/>
      <w:bCs/>
    </w:rPr>
  </w:style>
  <w:style w:type="paragraph" w:customStyle="1" w:styleId="Index">
    <w:name w:val="Index"/>
    <w:pPr>
      <w:widowControl w:val="0"/>
      <w:suppressLineNumbers/>
      <w:suppressAutoHyphens/>
    </w:pPr>
    <w:rPr>
      <w:rFonts w:ascii="Liberation Sans" w:hAnsi="Liberation Sans"/>
    </w:rPr>
  </w:style>
  <w:style w:type="paragraph" w:customStyle="1" w:styleId="Normal1">
    <w:name w:val="Normal1"/>
    <w:pPr>
      <w:suppressAutoHyphens/>
      <w:spacing w:before="120" w:after="120"/>
    </w:pPr>
    <w:rPr>
      <w:rFonts w:eastAsia="Times New Roman" w:cs="Times New Roman"/>
      <w:color w:val="00000A"/>
      <w:sz w:val="24"/>
      <w:lang w:bidi="ar-SA"/>
    </w:rPr>
  </w:style>
  <w:style w:type="paragraph" w:customStyle="1" w:styleId="Titre10">
    <w:name w:val="Titre1"/>
    <w:basedOn w:val="Normal1"/>
    <w:pPr>
      <w:keepNext/>
      <w:spacing w:before="240"/>
    </w:pPr>
    <w:rPr>
      <w:rFonts w:ascii="Arial" w:eastAsia="Arial Unicode MS" w:hAnsi="Arial" w:cs="Mangal"/>
      <w:sz w:val="28"/>
      <w:szCs w:val="28"/>
    </w:rPr>
  </w:style>
  <w:style w:type="paragraph" w:customStyle="1" w:styleId="Corpsdetexte1">
    <w:name w:val="Corps de texte1"/>
    <w:basedOn w:val="Normal1"/>
    <w:pPr>
      <w:spacing w:before="240" w:after="0" w:line="288" w:lineRule="auto"/>
      <w:ind w:left="567"/>
      <w:jc w:val="both"/>
    </w:pPr>
    <w:rPr>
      <w:rFonts w:ascii="Arial" w:hAnsi="Arial" w:cs="Arial"/>
      <w:spacing w:val="10"/>
      <w:sz w:val="20"/>
      <w:szCs w:val="20"/>
    </w:rPr>
  </w:style>
  <w:style w:type="paragraph" w:customStyle="1" w:styleId="retrait1">
    <w:name w:val="retrait1"/>
    <w:basedOn w:val="Normal1"/>
    <w:pPr>
      <w:spacing w:before="0" w:after="0"/>
      <w:ind w:left="709"/>
      <w:jc w:val="both"/>
    </w:pPr>
  </w:style>
  <w:style w:type="paragraph" w:customStyle="1" w:styleId="Retraitdecorpsdetexte">
    <w:name w:val="Retrait de corps de texte"/>
    <w:basedOn w:val="Normal1"/>
    <w:pPr>
      <w:ind w:left="283"/>
    </w:pPr>
    <w:rPr>
      <w:sz w:val="20"/>
      <w:szCs w:val="20"/>
    </w:rPr>
  </w:style>
  <w:style w:type="paragraph" w:customStyle="1" w:styleId="Texteretrait">
    <w:name w:val="Texte retrait"/>
    <w:basedOn w:val="Retraitdecorpsdetexte"/>
    <w:pPr>
      <w:jc w:val="both"/>
    </w:pPr>
    <w:rPr>
      <w:sz w:val="24"/>
      <w:szCs w:val="24"/>
    </w:rPr>
  </w:style>
  <w:style w:type="paragraph" w:customStyle="1" w:styleId="numr">
    <w:name w:val="énuméré"/>
    <w:basedOn w:val="Normal1"/>
    <w:pPr>
      <w:spacing w:before="240" w:after="0"/>
    </w:pPr>
    <w:rPr>
      <w:rFonts w:ascii="Arial" w:hAnsi="Arial" w:cs="Arial"/>
      <w:spacing w:val="10"/>
      <w:sz w:val="20"/>
      <w:szCs w:val="20"/>
    </w:rPr>
  </w:style>
  <w:style w:type="paragraph" w:styleId="Listenumros">
    <w:name w:val="List Number"/>
    <w:basedOn w:val="Normal1"/>
    <w:rPr>
      <w:b/>
      <w:bCs/>
      <w:u w:val="single"/>
    </w:rPr>
  </w:style>
  <w:style w:type="paragraph" w:customStyle="1" w:styleId="titreliste">
    <w:name w:val="titre liste"/>
    <w:basedOn w:val="Listenumros"/>
  </w:style>
  <w:style w:type="paragraph" w:customStyle="1" w:styleId="Tabledesmatiresniveau1">
    <w:name w:val="Table des matières niveau 1"/>
    <w:basedOn w:val="Normal1"/>
    <w:next w:val="Normal1"/>
    <w:autoRedefine/>
    <w:uiPriority w:val="39"/>
    <w:unhideWhenUsed/>
    <w:pPr>
      <w:tabs>
        <w:tab w:val="right" w:leader="dot" w:pos="9528"/>
      </w:tabs>
      <w:spacing w:after="100"/>
    </w:pPr>
    <w:rPr>
      <w:b/>
      <w:bCs/>
      <w:caps/>
      <w:color w:val="000000"/>
      <w:sz w:val="20"/>
      <w:szCs w:val="21"/>
    </w:rPr>
  </w:style>
  <w:style w:type="paragraph" w:customStyle="1" w:styleId="Tabledesmatiresniveau2">
    <w:name w:val="Table des matières niveau 2"/>
    <w:basedOn w:val="Normal1"/>
    <w:next w:val="Normal1"/>
    <w:autoRedefine/>
    <w:uiPriority w:val="39"/>
    <w:unhideWhenUsed/>
    <w:pPr>
      <w:spacing w:before="0" w:after="100"/>
      <w:ind w:left="240"/>
    </w:pPr>
    <w:rPr>
      <w:smallCaps/>
      <w:sz w:val="20"/>
      <w:szCs w:val="21"/>
    </w:rPr>
  </w:style>
  <w:style w:type="paragraph" w:customStyle="1" w:styleId="Tabledesmatiresniveau3">
    <w:name w:val="Table des matières niveau 3"/>
    <w:basedOn w:val="Normal1"/>
    <w:next w:val="Normal1"/>
    <w:pPr>
      <w:spacing w:before="0" w:after="0"/>
      <w:ind w:left="480"/>
    </w:pPr>
    <w:rPr>
      <w:i/>
      <w:iCs/>
      <w:sz w:val="20"/>
      <w:szCs w:val="20"/>
    </w:rPr>
  </w:style>
  <w:style w:type="paragraph" w:customStyle="1" w:styleId="Tabledesmatiresniveau4">
    <w:name w:val="Table des matières niveau 4"/>
    <w:basedOn w:val="Normal1"/>
    <w:next w:val="Normal1"/>
    <w:pPr>
      <w:spacing w:before="0" w:after="0"/>
      <w:ind w:left="720"/>
    </w:pPr>
    <w:rPr>
      <w:sz w:val="18"/>
      <w:szCs w:val="18"/>
    </w:rPr>
  </w:style>
  <w:style w:type="paragraph" w:customStyle="1" w:styleId="Tabledesmatiresniveau5">
    <w:name w:val="Table des matières niveau 5"/>
    <w:basedOn w:val="Normal1"/>
    <w:next w:val="Normal1"/>
    <w:pPr>
      <w:spacing w:before="0" w:after="0"/>
      <w:ind w:left="960"/>
    </w:pPr>
    <w:rPr>
      <w:sz w:val="18"/>
      <w:szCs w:val="18"/>
    </w:rPr>
  </w:style>
  <w:style w:type="paragraph" w:customStyle="1" w:styleId="Tabledesmatiresniveau6">
    <w:name w:val="Table des matières niveau 6"/>
    <w:basedOn w:val="Normal1"/>
    <w:next w:val="Normal1"/>
    <w:pPr>
      <w:spacing w:before="0" w:after="0"/>
      <w:ind w:left="1200"/>
    </w:pPr>
    <w:rPr>
      <w:sz w:val="18"/>
      <w:szCs w:val="18"/>
    </w:rPr>
  </w:style>
  <w:style w:type="paragraph" w:customStyle="1" w:styleId="Tabledesmatiresniveau7">
    <w:name w:val="Table des matières niveau 7"/>
    <w:basedOn w:val="Normal1"/>
    <w:next w:val="Normal1"/>
    <w:pPr>
      <w:spacing w:before="0" w:after="0"/>
      <w:ind w:left="1440"/>
    </w:pPr>
    <w:rPr>
      <w:sz w:val="18"/>
      <w:szCs w:val="18"/>
    </w:rPr>
  </w:style>
  <w:style w:type="paragraph" w:customStyle="1" w:styleId="Tabledesmatiresniveau8">
    <w:name w:val="Table des matières niveau 8"/>
    <w:basedOn w:val="Normal1"/>
    <w:next w:val="Normal1"/>
    <w:pPr>
      <w:spacing w:before="0" w:after="0"/>
      <w:ind w:left="1680"/>
    </w:pPr>
    <w:rPr>
      <w:sz w:val="18"/>
      <w:szCs w:val="18"/>
    </w:rPr>
  </w:style>
  <w:style w:type="paragraph" w:customStyle="1" w:styleId="Tabledesmatiresniveau9">
    <w:name w:val="Table des matières niveau 9"/>
    <w:basedOn w:val="Normal1"/>
    <w:next w:val="Normal1"/>
    <w:pPr>
      <w:spacing w:before="0" w:after="0"/>
      <w:ind w:left="1920"/>
    </w:pPr>
    <w:rPr>
      <w:sz w:val="18"/>
      <w:szCs w:val="18"/>
    </w:rPr>
  </w:style>
  <w:style w:type="paragraph" w:styleId="En-tte">
    <w:name w:val="header"/>
    <w:basedOn w:val="Normal1"/>
    <w:pPr>
      <w:tabs>
        <w:tab w:val="center" w:pos="4536"/>
        <w:tab w:val="right" w:pos="9072"/>
      </w:tabs>
    </w:pPr>
  </w:style>
  <w:style w:type="paragraph" w:styleId="Pieddepage">
    <w:name w:val="footer"/>
    <w:basedOn w:val="Normal1"/>
    <w:pPr>
      <w:tabs>
        <w:tab w:val="center" w:pos="4536"/>
        <w:tab w:val="right" w:pos="9072"/>
      </w:tabs>
    </w:pPr>
  </w:style>
  <w:style w:type="paragraph" w:customStyle="1" w:styleId="Enumr">
    <w:name w:val="Enuméré"/>
    <w:basedOn w:val="Corpsdetexte1"/>
    <w:pPr>
      <w:spacing w:before="0"/>
      <w:jc w:val="left"/>
    </w:pPr>
  </w:style>
  <w:style w:type="paragraph" w:customStyle="1" w:styleId="Titre0">
    <w:name w:val="Titre 0"/>
    <w:basedOn w:val="Normal1"/>
    <w:next w:val="Normal1"/>
    <w:pPr>
      <w:spacing w:before="0" w:after="360"/>
    </w:pPr>
    <w:rPr>
      <w:rFonts w:ascii="Arial" w:hAnsi="Arial" w:cs="Arial"/>
      <w:b/>
      <w:bCs/>
      <w:sz w:val="36"/>
      <w:szCs w:val="36"/>
    </w:rPr>
  </w:style>
  <w:style w:type="paragraph" w:customStyle="1" w:styleId="Explorateurdedocument">
    <w:name w:val="Explorateur de document"/>
    <w:basedOn w:val="Normal1"/>
    <w:pPr>
      <w:shd w:val="clear" w:color="auto" w:fill="000080"/>
    </w:pPr>
    <w:rPr>
      <w:rFonts w:ascii="Tahoma" w:hAnsi="Tahoma" w:cs="Tahoma"/>
    </w:rPr>
  </w:style>
  <w:style w:type="paragraph" w:styleId="Corpsdetexte2">
    <w:name w:val="Body Text 2"/>
    <w:basedOn w:val="Normal1"/>
    <w:pPr>
      <w:spacing w:before="240" w:after="0"/>
      <w:jc w:val="center"/>
    </w:pPr>
    <w:rPr>
      <w:rFonts w:ascii="Arial" w:hAnsi="Arial" w:cs="Arial"/>
      <w:spacing w:val="40"/>
      <w:sz w:val="36"/>
      <w:szCs w:val="36"/>
    </w:rPr>
  </w:style>
  <w:style w:type="paragraph" w:styleId="Corpsdetexte3">
    <w:name w:val="Body Text 3"/>
    <w:basedOn w:val="Normal1"/>
    <w:pPr>
      <w:spacing w:before="0" w:after="0"/>
      <w:jc w:val="center"/>
    </w:pPr>
    <w:rPr>
      <w:color w:val="000000"/>
    </w:rPr>
  </w:style>
  <w:style w:type="paragraph" w:customStyle="1" w:styleId="corpstexte1">
    <w:name w:val="corpstexte1"/>
    <w:basedOn w:val="Corpsdetexte1"/>
    <w:pPr>
      <w:spacing w:before="0"/>
      <w:ind w:left="1418"/>
    </w:pPr>
  </w:style>
  <w:style w:type="paragraph" w:styleId="Retraitcorpsdetexte2">
    <w:name w:val="Body Text Indent 2"/>
    <w:basedOn w:val="Normal1"/>
    <w:pPr>
      <w:tabs>
        <w:tab w:val="left" w:pos="720"/>
      </w:tabs>
      <w:spacing w:before="0" w:after="0"/>
      <w:ind w:left="360" w:hanging="360"/>
      <w:jc w:val="both"/>
    </w:pPr>
    <w:rPr>
      <w:sz w:val="22"/>
      <w:szCs w:val="22"/>
    </w:rPr>
  </w:style>
  <w:style w:type="paragraph" w:styleId="Retraitcorpsdetexte3">
    <w:name w:val="Body Text Indent 3"/>
    <w:basedOn w:val="Normal1"/>
    <w:pPr>
      <w:spacing w:before="0" w:after="0"/>
      <w:ind w:left="340"/>
      <w:jc w:val="both"/>
    </w:pPr>
    <w:rPr>
      <w:sz w:val="22"/>
      <w:szCs w:val="22"/>
    </w:rPr>
  </w:style>
  <w:style w:type="paragraph" w:styleId="Index1">
    <w:name w:val="index 1"/>
    <w:basedOn w:val="Normal1"/>
    <w:next w:val="Normal1"/>
    <w:pPr>
      <w:spacing w:before="0" w:after="0"/>
      <w:ind w:left="240" w:hanging="240"/>
    </w:pPr>
    <w:rPr>
      <w:sz w:val="20"/>
      <w:szCs w:val="20"/>
    </w:rPr>
  </w:style>
  <w:style w:type="paragraph" w:styleId="Index2">
    <w:name w:val="index 2"/>
    <w:basedOn w:val="Normal1"/>
    <w:next w:val="Normal1"/>
    <w:pPr>
      <w:spacing w:before="0" w:after="0"/>
      <w:ind w:left="480" w:hanging="240"/>
    </w:pPr>
    <w:rPr>
      <w:sz w:val="20"/>
      <w:szCs w:val="20"/>
    </w:rPr>
  </w:style>
  <w:style w:type="paragraph" w:styleId="Index3">
    <w:name w:val="index 3"/>
    <w:basedOn w:val="Normal1"/>
    <w:next w:val="Normal1"/>
    <w:pPr>
      <w:spacing w:before="0" w:after="0"/>
      <w:ind w:left="720" w:hanging="240"/>
    </w:pPr>
    <w:rPr>
      <w:sz w:val="20"/>
      <w:szCs w:val="20"/>
    </w:rPr>
  </w:style>
  <w:style w:type="paragraph" w:styleId="Index4">
    <w:name w:val="index 4"/>
    <w:basedOn w:val="Normal1"/>
    <w:next w:val="Normal1"/>
    <w:pPr>
      <w:spacing w:before="0" w:after="0"/>
      <w:ind w:left="960" w:hanging="240"/>
    </w:pPr>
    <w:rPr>
      <w:sz w:val="20"/>
      <w:szCs w:val="20"/>
    </w:rPr>
  </w:style>
  <w:style w:type="paragraph" w:styleId="Index5">
    <w:name w:val="index 5"/>
    <w:basedOn w:val="Normal1"/>
    <w:next w:val="Normal1"/>
    <w:pPr>
      <w:spacing w:before="0" w:after="0"/>
      <w:ind w:left="1200" w:hanging="240"/>
    </w:pPr>
    <w:rPr>
      <w:sz w:val="20"/>
      <w:szCs w:val="20"/>
    </w:rPr>
  </w:style>
  <w:style w:type="paragraph" w:styleId="Index6">
    <w:name w:val="index 6"/>
    <w:basedOn w:val="Normal1"/>
    <w:next w:val="Normal1"/>
    <w:pPr>
      <w:spacing w:before="0" w:after="0"/>
      <w:ind w:left="1440" w:hanging="240"/>
    </w:pPr>
    <w:rPr>
      <w:sz w:val="20"/>
      <w:szCs w:val="20"/>
    </w:rPr>
  </w:style>
  <w:style w:type="paragraph" w:styleId="Index7">
    <w:name w:val="index 7"/>
    <w:basedOn w:val="Normal1"/>
    <w:next w:val="Normal1"/>
    <w:pPr>
      <w:spacing w:before="0" w:after="0"/>
      <w:ind w:left="1680" w:hanging="240"/>
    </w:pPr>
    <w:rPr>
      <w:sz w:val="20"/>
      <w:szCs w:val="20"/>
    </w:rPr>
  </w:style>
  <w:style w:type="paragraph" w:styleId="Index8">
    <w:name w:val="index 8"/>
    <w:basedOn w:val="Normal1"/>
    <w:next w:val="Normal1"/>
    <w:pPr>
      <w:spacing w:before="0" w:after="0"/>
      <w:ind w:left="1920" w:hanging="240"/>
    </w:pPr>
    <w:rPr>
      <w:sz w:val="20"/>
      <w:szCs w:val="20"/>
    </w:rPr>
  </w:style>
  <w:style w:type="paragraph" w:styleId="Index9">
    <w:name w:val="index 9"/>
    <w:basedOn w:val="Normal1"/>
    <w:next w:val="Normal1"/>
    <w:pPr>
      <w:spacing w:before="0" w:after="0"/>
      <w:ind w:left="2160" w:hanging="240"/>
    </w:pPr>
    <w:rPr>
      <w:sz w:val="20"/>
      <w:szCs w:val="20"/>
    </w:rPr>
  </w:style>
  <w:style w:type="paragraph" w:styleId="Titreindex">
    <w:name w:val="index heading"/>
    <w:basedOn w:val="Normal1"/>
    <w:rPr>
      <w:b/>
      <w:bCs/>
      <w:i/>
      <w:iCs/>
      <w:sz w:val="20"/>
      <w:szCs w:val="20"/>
    </w:rPr>
  </w:style>
  <w:style w:type="paragraph" w:customStyle="1" w:styleId="Titreprincipal">
    <w:name w:val="Titre principal"/>
    <w:basedOn w:val="Normal1"/>
    <w:pPr>
      <w:jc w:val="center"/>
    </w:pPr>
    <w:rPr>
      <w:b/>
      <w:bCs/>
      <w:u w:val="single"/>
    </w:rPr>
  </w:style>
  <w:style w:type="paragraph" w:styleId="Sous-titre">
    <w:name w:val="Subtitle"/>
    <w:basedOn w:val="Titre10"/>
    <w:pPr>
      <w:jc w:val="center"/>
    </w:pPr>
    <w:rPr>
      <w:i/>
      <w:iCs/>
    </w:rPr>
  </w:style>
  <w:style w:type="paragraph" w:customStyle="1" w:styleId="fcase2metab">
    <w:name w:val="f_case_2èmetab"/>
    <w:basedOn w:val="Normal1"/>
    <w:pPr>
      <w:tabs>
        <w:tab w:val="left" w:pos="1560"/>
        <w:tab w:val="left" w:pos="1985"/>
      </w:tabs>
      <w:spacing w:before="0" w:after="0"/>
      <w:ind w:left="1134" w:hanging="1134"/>
      <w:jc w:val="both"/>
    </w:pPr>
    <w:rPr>
      <w:rFonts w:ascii="Univers, Arial" w:hAnsi="Univers, Arial"/>
      <w:sz w:val="20"/>
      <w:szCs w:val="20"/>
    </w:rPr>
  </w:style>
  <w:style w:type="paragraph" w:styleId="Textedebulles">
    <w:name w:val="Balloon Text"/>
    <w:basedOn w:val="Normal1"/>
    <w:rPr>
      <w:rFonts w:ascii="Tahoma" w:hAnsi="Tahoma" w:cs="Tahoma"/>
      <w:sz w:val="16"/>
      <w:szCs w:val="16"/>
    </w:rPr>
  </w:style>
  <w:style w:type="paragraph" w:styleId="Commentaire">
    <w:name w:val="annotation text"/>
    <w:basedOn w:val="Normal1"/>
    <w:rPr>
      <w:sz w:val="20"/>
      <w:szCs w:val="20"/>
    </w:rPr>
  </w:style>
  <w:style w:type="paragraph" w:styleId="Objetducommentaire">
    <w:name w:val="annotation subject"/>
    <w:basedOn w:val="Commentaire"/>
    <w:rPr>
      <w:b/>
      <w:bCs/>
    </w:rPr>
  </w:style>
  <w:style w:type="paragraph" w:customStyle="1" w:styleId="Contenudetableau">
    <w:name w:val="Contenu de tableau"/>
    <w:basedOn w:val="Normal1"/>
    <w:pPr>
      <w:suppressLineNumbers/>
    </w:p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Index"/>
    <w:pPr>
      <w:tabs>
        <w:tab w:val="right" w:leader="dot" w:pos="9638"/>
      </w:tabs>
      <w:ind w:left="2547"/>
    </w:pPr>
  </w:style>
  <w:style w:type="paragraph" w:customStyle="1" w:styleId="Contenudecadre">
    <w:name w:val="Contenu de cadre"/>
    <w:basedOn w:val="Corpsdetexte1"/>
  </w:style>
  <w:style w:type="paragraph" w:customStyle="1" w:styleId="Notedebasdepage1">
    <w:name w:val="Note de bas de page1"/>
    <w:basedOn w:val="Normal1"/>
    <w:pPr>
      <w:suppressLineNumbers/>
      <w:spacing w:before="0" w:after="0"/>
      <w:ind w:left="283" w:hanging="283"/>
    </w:pPr>
    <w:rPr>
      <w:sz w:val="20"/>
      <w:szCs w:val="20"/>
    </w:rPr>
  </w:style>
  <w:style w:type="paragraph" w:customStyle="1" w:styleId="Titre100">
    <w:name w:val="Titre 10"/>
    <w:basedOn w:val="Titre10"/>
    <w:rPr>
      <w:b/>
      <w:bCs/>
    </w:rPr>
  </w:style>
  <w:style w:type="paragraph" w:customStyle="1" w:styleId="Pricls2">
    <w:name w:val="Périclès 2"/>
    <w:basedOn w:val="Titre2"/>
    <w:pPr>
      <w:spacing w:before="0"/>
    </w:pPr>
    <w:rPr>
      <w:sz w:val="24"/>
      <w:szCs w:val="24"/>
    </w:rPr>
  </w:style>
  <w:style w:type="paragraph" w:customStyle="1" w:styleId="Pricls3">
    <w:name w:val="Périclès 3"/>
    <w:basedOn w:val="Pricls2"/>
    <w:rPr>
      <w:sz w:val="22"/>
      <w:szCs w:val="22"/>
    </w:rPr>
  </w:style>
  <w:style w:type="paragraph" w:customStyle="1" w:styleId="Pricls1">
    <w:name w:val="Périclès 1"/>
    <w:pPr>
      <w:pBdr>
        <w:bottom w:val="single" w:sz="4" w:space="1" w:color="000001"/>
      </w:pBdr>
      <w:suppressAutoHyphens/>
    </w:pPr>
    <w:rPr>
      <w:rFonts w:ascii="Arial" w:eastAsia="Arial" w:hAnsi="Arial" w:cs="Arial"/>
      <w:b/>
      <w:bCs/>
      <w:smallCaps/>
      <w:color w:val="00000A"/>
      <w:sz w:val="32"/>
      <w:szCs w:val="32"/>
      <w:lang w:val="de-DE" w:bidi="ar-SA"/>
    </w:rPr>
  </w:style>
  <w:style w:type="paragraph" w:customStyle="1" w:styleId="WW-Corpsdetexte2">
    <w:name w:val="WW-Corps de texte 2"/>
    <w:basedOn w:val="Normal1"/>
    <w:rPr>
      <w:b/>
      <w:color w:val="0000FF"/>
      <w:sz w:val="20"/>
    </w:rPr>
  </w:style>
  <w:style w:type="paragraph" w:customStyle="1" w:styleId="Annexes">
    <w:name w:val="Annexes"/>
    <w:basedOn w:val="Normal1"/>
    <w:pPr>
      <w:spacing w:after="0"/>
      <w:ind w:left="820"/>
    </w:pPr>
  </w:style>
  <w:style w:type="paragraph" w:customStyle="1" w:styleId="LADRH3">
    <w:name w:val="LADRH3"/>
    <w:basedOn w:val="Annexes"/>
    <w:pPr>
      <w:spacing w:before="0"/>
    </w:pPr>
  </w:style>
  <w:style w:type="paragraph" w:customStyle="1" w:styleId="western">
    <w:name w:val="western"/>
    <w:basedOn w:val="Normal1"/>
    <w:pPr>
      <w:suppressAutoHyphens w:val="0"/>
      <w:spacing w:before="280" w:after="119"/>
      <w:textAlignment w:val="auto"/>
    </w:pPr>
    <w:rPr>
      <w:color w:val="000000"/>
      <w:lang w:eastAsia="fr-FR"/>
    </w:rPr>
  </w:style>
  <w:style w:type="paragraph" w:styleId="Paragraphedeliste">
    <w:name w:val="List Paragraph"/>
    <w:basedOn w:val="Normal1"/>
    <w:qFormat/>
    <w:pPr>
      <w:ind w:left="720"/>
      <w:contextualSpacing/>
    </w:pPr>
    <w:rPr>
      <w:szCs w:val="21"/>
    </w:rPr>
  </w:style>
  <w:style w:type="paragraph" w:styleId="NormalWeb">
    <w:name w:val="Normal (Web)"/>
    <w:basedOn w:val="Normal1"/>
    <w:uiPriority w:val="99"/>
    <w:semiHidden/>
    <w:unhideWhenUsed/>
    <w:pPr>
      <w:suppressAutoHyphens w:val="0"/>
      <w:spacing w:before="280" w:after="119"/>
      <w:textAlignment w:val="auto"/>
    </w:pPr>
    <w:rPr>
      <w:lang w:eastAsia="fr-FR"/>
    </w:rPr>
  </w:style>
  <w:style w:type="paragraph" w:customStyle="1" w:styleId="Default">
    <w:name w:val="Default"/>
    <w:pPr>
      <w:widowControl w:val="0"/>
      <w:suppressAutoHyphens/>
    </w:pPr>
    <w:rPr>
      <w:rFonts w:ascii="Calibri" w:hAnsi="Calibri"/>
      <w:color w:val="000000"/>
      <w:sz w:val="24"/>
    </w:rPr>
  </w:style>
  <w:style w:type="paragraph" w:customStyle="1" w:styleId="Quotations">
    <w:name w:val="Quotations"/>
    <w:basedOn w:val="Normal1"/>
  </w:style>
  <w:style w:type="numbering" w:customStyle="1" w:styleId="WWOutlineListStyle">
    <w:name w:val="WW_OutlineListStyle"/>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StyleNum">
    <w:name w:val="WW8StyleNum"/>
  </w:style>
  <w:style w:type="numbering" w:customStyle="1" w:styleId="WW8StyleNum1">
    <w:name w:val="WW8StyleNum1"/>
  </w:style>
  <w:style w:type="numbering" w:customStyle="1" w:styleId="WW8StyleNum2">
    <w:name w:val="WW8StyleNum2"/>
  </w:style>
  <w:style w:type="numbering" w:customStyle="1" w:styleId="WW8Num20">
    <w:name w:val="WW8Num20"/>
  </w:style>
  <w:style w:type="numbering" w:customStyle="1" w:styleId="WW8Num10">
    <w:name w:val="WW8Num10"/>
  </w:style>
  <w:style w:type="numbering" w:customStyle="1" w:styleId="WW8Num12">
    <w:name w:val="WW8Num12"/>
  </w:style>
  <w:style w:type="numbering" w:customStyle="1" w:styleId="WW8Num14">
    <w:name w:val="WW8Num14"/>
  </w:style>
  <w:style w:type="numbering" w:customStyle="1" w:styleId="WW8Num11">
    <w:name w:val="WW8Num11"/>
  </w:style>
  <w:style w:type="numbering" w:customStyle="1" w:styleId="WW8Num17">
    <w:name w:val="WW8Num17"/>
  </w:style>
  <w:style w:type="numbering" w:customStyle="1" w:styleId="WW8Num19">
    <w:name w:val="WW8Num19"/>
  </w:style>
  <w:style w:type="numbering" w:customStyle="1" w:styleId="WW8Num18">
    <w:name w:val="WW8Num18"/>
  </w:style>
  <w:style w:type="numbering" w:customStyle="1" w:styleId="WW8Num16">
    <w:name w:val="WW8Num16"/>
  </w:style>
  <w:style w:type="numbering" w:customStyle="1" w:styleId="WW8Num13">
    <w:name w:val="WW8Num13"/>
  </w:style>
  <w:style w:type="table" w:styleId="Grilledutableau">
    <w:name w:val="Table Grid"/>
    <w:basedOn w:val="TableauNormal"/>
    <w:uiPriority w:val="5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pPr>
      <w:suppressAutoHyphens/>
      <w:autoSpaceDN w:val="0"/>
    </w:pPr>
    <w:rPr>
      <w:rFonts w:eastAsia="Times New Roman" w:cs="Times New Roman"/>
      <w:kern w:val="3"/>
      <w:szCs w:val="20"/>
      <w:lang w:eastAsia="fr-FR" w:bidi="ar-SA"/>
    </w:rPr>
  </w:style>
  <w:style w:type="character" w:styleId="Lienhypertexte">
    <w:name w:val="Hyperlink"/>
    <w:basedOn w:val="Policepardfaut"/>
    <w:uiPriority w:val="99"/>
    <w:unhideWhenUsed/>
    <w:rPr>
      <w:color w:val="0000FF"/>
      <w:u w:val="single"/>
    </w:rPr>
  </w:style>
  <w:style w:type="paragraph" w:styleId="TM1">
    <w:name w:val="toc 1"/>
    <w:basedOn w:val="Normal"/>
    <w:next w:val="Normal"/>
    <w:autoRedefine/>
    <w:uiPriority w:val="39"/>
    <w:unhideWhenUsed/>
    <w:pPr>
      <w:spacing w:after="100"/>
    </w:pPr>
  </w:style>
  <w:style w:type="character" w:customStyle="1" w:styleId="WW8Num47z0">
    <w:name w:val="WW8Num47z0"/>
    <w:rPr>
      <w:rFonts w:ascii="Wingdings" w:hAnsi="Wingdings"/>
    </w:rPr>
  </w:style>
  <w:style w:type="paragraph" w:styleId="TM2">
    <w:name w:val="toc 2"/>
    <w:basedOn w:val="Normal"/>
    <w:next w:val="Normal"/>
    <w:autoRedefine/>
    <w:uiPriority w:val="39"/>
    <w:unhideWhenUsed/>
    <w:pPr>
      <w:spacing w:after="100"/>
      <w:ind w:left="200"/>
    </w:pPr>
  </w:style>
  <w:style w:type="character" w:customStyle="1" w:styleId="st1">
    <w:name w:val="st1"/>
    <w:basedOn w:val="Policepardfaut"/>
  </w:style>
  <w:style w:type="paragraph" w:styleId="Textebrut">
    <w:name w:val="Plain Text"/>
    <w:basedOn w:val="Normal"/>
    <w:link w:val="TextebrutCar"/>
    <w:uiPriority w:val="99"/>
    <w:semiHidden/>
    <w:unhideWhenUsed/>
    <w:pPr>
      <w:suppressAutoHyphens w:val="0"/>
      <w:textAlignment w:val="auto"/>
    </w:pPr>
    <w:rPr>
      <w:rFonts w:ascii="Calibri" w:eastAsiaTheme="minorHAnsi" w:hAnsi="Calibri" w:cstheme="minorBidi"/>
      <w:color w:val="auto"/>
      <w:sz w:val="22"/>
      <w:szCs w:val="21"/>
      <w:lang w:eastAsia="en-US" w:bidi="ar-SA"/>
    </w:rPr>
  </w:style>
  <w:style w:type="character" w:customStyle="1" w:styleId="TextebrutCar">
    <w:name w:val="Texte brut Car"/>
    <w:basedOn w:val="Policepardfaut"/>
    <w:link w:val="Textebrut"/>
    <w:uiPriority w:val="99"/>
    <w:semiHidden/>
    <w:rPr>
      <w:rFonts w:ascii="Calibri" w:eastAsiaTheme="minorHAnsi" w:hAnsi="Calibri" w:cstheme="minorBidi"/>
      <w:sz w:val="22"/>
      <w:szCs w:val="21"/>
      <w:lang w:eastAsia="en-US" w:bidi="ar-SA"/>
    </w:rPr>
  </w:style>
  <w:style w:type="character" w:customStyle="1" w:styleId="lrzxr">
    <w:name w:val="lrzxr"/>
    <w:basedOn w:val="Policepardfaut"/>
  </w:style>
  <w:style w:type="character" w:customStyle="1" w:styleId="Titre2Car">
    <w:name w:val="Titre 2 Car"/>
    <w:basedOn w:val="Policepardfaut"/>
    <w:link w:val="Titre2"/>
    <w:rPr>
      <w:rFonts w:ascii="Arial" w:hAnsi="Arial" w:cs="Arial"/>
      <w:b/>
      <w:bCs/>
      <w:caps/>
      <w:color w:val="00000A"/>
      <w:spacing w:val="10"/>
      <w:sz w:val="22"/>
      <w:szCs w:val="22"/>
    </w:rPr>
  </w:style>
  <w:style w:type="paragraph" w:styleId="TM3">
    <w:name w:val="toc 3"/>
    <w:basedOn w:val="Normal"/>
    <w:next w:val="Normal"/>
    <w:autoRedefine/>
    <w:uiPriority w:val="39"/>
    <w:unhideWhenUsed/>
    <w:pPr>
      <w:spacing w:after="100"/>
      <w:ind w:left="400"/>
    </w:pPr>
  </w:style>
  <w:style w:type="character" w:customStyle="1" w:styleId="ListLabel34">
    <w:name w:val="ListLabel 34"/>
    <w:rPr>
      <w:rFonts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777975">
      <w:bodyDiv w:val="1"/>
      <w:marLeft w:val="0"/>
      <w:marRight w:val="0"/>
      <w:marTop w:val="0"/>
      <w:marBottom w:val="0"/>
      <w:divBdr>
        <w:top w:val="none" w:sz="0" w:space="0" w:color="auto"/>
        <w:left w:val="none" w:sz="0" w:space="0" w:color="auto"/>
        <w:bottom w:val="none" w:sz="0" w:space="0" w:color="auto"/>
        <w:right w:val="none" w:sz="0" w:space="0" w:color="auto"/>
      </w:divBdr>
    </w:div>
    <w:div w:id="648828266">
      <w:bodyDiv w:val="1"/>
      <w:marLeft w:val="0"/>
      <w:marRight w:val="0"/>
      <w:marTop w:val="0"/>
      <w:marBottom w:val="0"/>
      <w:divBdr>
        <w:top w:val="none" w:sz="0" w:space="0" w:color="auto"/>
        <w:left w:val="none" w:sz="0" w:space="0" w:color="auto"/>
        <w:bottom w:val="none" w:sz="0" w:space="0" w:color="auto"/>
        <w:right w:val="none" w:sz="0" w:space="0" w:color="auto"/>
      </w:divBdr>
    </w:div>
    <w:div w:id="859706853">
      <w:bodyDiv w:val="1"/>
      <w:marLeft w:val="0"/>
      <w:marRight w:val="0"/>
      <w:marTop w:val="0"/>
      <w:marBottom w:val="0"/>
      <w:divBdr>
        <w:top w:val="none" w:sz="0" w:space="0" w:color="auto"/>
        <w:left w:val="none" w:sz="0" w:space="0" w:color="auto"/>
        <w:bottom w:val="none" w:sz="0" w:space="0" w:color="auto"/>
        <w:right w:val="none" w:sz="0" w:space="0" w:color="auto"/>
      </w:divBdr>
    </w:div>
    <w:div w:id="1145659783">
      <w:bodyDiv w:val="1"/>
      <w:marLeft w:val="0"/>
      <w:marRight w:val="0"/>
      <w:marTop w:val="0"/>
      <w:marBottom w:val="0"/>
      <w:divBdr>
        <w:top w:val="none" w:sz="0" w:space="0" w:color="auto"/>
        <w:left w:val="none" w:sz="0" w:space="0" w:color="auto"/>
        <w:bottom w:val="none" w:sz="0" w:space="0" w:color="auto"/>
        <w:right w:val="none" w:sz="0" w:space="0" w:color="auto"/>
      </w:divBdr>
    </w:div>
    <w:div w:id="1292521236">
      <w:bodyDiv w:val="1"/>
      <w:marLeft w:val="0"/>
      <w:marRight w:val="0"/>
      <w:marTop w:val="0"/>
      <w:marBottom w:val="0"/>
      <w:divBdr>
        <w:top w:val="none" w:sz="0" w:space="0" w:color="auto"/>
        <w:left w:val="none" w:sz="0" w:space="0" w:color="auto"/>
        <w:bottom w:val="none" w:sz="0" w:space="0" w:color="auto"/>
        <w:right w:val="none" w:sz="0" w:space="0" w:color="auto"/>
      </w:divBdr>
    </w:div>
    <w:div w:id="1352416723">
      <w:bodyDiv w:val="1"/>
      <w:marLeft w:val="0"/>
      <w:marRight w:val="0"/>
      <w:marTop w:val="0"/>
      <w:marBottom w:val="0"/>
      <w:divBdr>
        <w:top w:val="none" w:sz="0" w:space="0" w:color="auto"/>
        <w:left w:val="none" w:sz="0" w:space="0" w:color="auto"/>
        <w:bottom w:val="none" w:sz="0" w:space="0" w:color="auto"/>
        <w:right w:val="none" w:sz="0" w:space="0" w:color="auto"/>
      </w:divBdr>
    </w:div>
    <w:div w:id="1640497432">
      <w:bodyDiv w:val="1"/>
      <w:marLeft w:val="0"/>
      <w:marRight w:val="0"/>
      <w:marTop w:val="0"/>
      <w:marBottom w:val="0"/>
      <w:divBdr>
        <w:top w:val="none" w:sz="0" w:space="0" w:color="auto"/>
        <w:left w:val="none" w:sz="0" w:space="0" w:color="auto"/>
        <w:bottom w:val="none" w:sz="0" w:space="0" w:color="auto"/>
        <w:right w:val="none" w:sz="0" w:space="0" w:color="auto"/>
      </w:divBdr>
    </w:div>
    <w:div w:id="2007201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3DF0D-8513-46E2-B0AE-82541EC1E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8</Pages>
  <Words>2292</Words>
  <Characters>12610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MAPA</vt:lpstr>
    </vt:vector>
  </TitlesOfParts>
  <Company>MINEFI</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dc:title>
  <dc:subject>Fournitures administratives</dc:subject>
  <dc:creator>Grégory PRADAYROL</dc:creator>
  <cp:lastModifiedBy>PEUCH Thierry</cp:lastModifiedBy>
  <cp:revision>3</cp:revision>
  <cp:lastPrinted>2024-02-14T08:22:00Z</cp:lastPrinted>
  <dcterms:created xsi:type="dcterms:W3CDTF">2025-06-26T05:15:00Z</dcterms:created>
  <dcterms:modified xsi:type="dcterms:W3CDTF">2025-07-03T11:48:00Z</dcterms:modified>
  <dc:language>fr-FR</dc:language>
</cp:coreProperties>
</file>